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931" w:rsidRDefault="000E107C">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5</w:t>
      </w:r>
      <w:r>
        <w:rPr>
          <w:rFonts w:ascii="Arial" w:hAnsi="Arial" w:cs="Arial"/>
          <w:sz w:val="22"/>
        </w:rPr>
        <w:t>e</w:t>
      </w:r>
      <w:r>
        <w:rPr>
          <w:rFonts w:ascii="Arial" w:hAnsi="Arial" w:cs="Arial"/>
          <w:sz w:val="22"/>
        </w:rPr>
        <w:tab/>
        <w:t xml:space="preserve"> </w:t>
      </w:r>
      <w:r>
        <w:rPr>
          <w:rFonts w:ascii="Arial" w:hAnsi="Arial" w:cs="Arial"/>
          <w:sz w:val="22"/>
        </w:rPr>
        <w:tab/>
      </w:r>
      <w:r>
        <w:rPr>
          <w:rFonts w:ascii="Arial" w:hAnsi="Arial" w:cs="Arial"/>
          <w:sz w:val="22"/>
        </w:rPr>
        <w:tab/>
        <w:t xml:space="preserve">                               </w:t>
      </w:r>
      <w:r w:rsidR="00923552">
        <w:rPr>
          <w:rFonts w:ascii="Arial" w:hAnsi="Arial" w:cs="Arial"/>
          <w:sz w:val="22"/>
        </w:rPr>
        <w:t xml:space="preserve">    </w:t>
      </w:r>
      <w:r>
        <w:rPr>
          <w:rFonts w:ascii="Arial" w:hAnsi="Arial" w:cs="Arial"/>
          <w:sz w:val="22"/>
        </w:rPr>
        <w:t xml:space="preserve">    R1-2</w:t>
      </w:r>
      <w:r>
        <w:rPr>
          <w:rFonts w:ascii="Arial" w:hAnsi="Arial" w:cs="Arial" w:hint="eastAsia"/>
          <w:sz w:val="22"/>
        </w:rPr>
        <w:t>1</w:t>
      </w:r>
      <w:r>
        <w:rPr>
          <w:rFonts w:ascii="Arial" w:hAnsi="Arial" w:cs="Arial"/>
          <w:sz w:val="22"/>
        </w:rPr>
        <w:t>0</w:t>
      </w:r>
      <w:r w:rsidR="00923552">
        <w:rPr>
          <w:rFonts w:ascii="Arial" w:hAnsi="Arial" w:cs="Arial"/>
          <w:sz w:val="22"/>
        </w:rPr>
        <w:t>5196</w:t>
      </w:r>
    </w:p>
    <w:p w:rsidR="00E34931" w:rsidRDefault="000E107C">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May 10</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E34931" w:rsidRDefault="00E34931">
      <w:pPr>
        <w:pStyle w:val="3GPPHeader"/>
        <w:snapToGrid w:val="0"/>
        <w:rPr>
          <w:rFonts w:cs="Arial"/>
          <w:sz w:val="22"/>
        </w:rPr>
      </w:pPr>
    </w:p>
    <w:p w:rsidR="00E34931" w:rsidRDefault="000E107C">
      <w:pPr>
        <w:pStyle w:val="3GPPHeader"/>
        <w:snapToGrid w:val="0"/>
        <w:rPr>
          <w:rFonts w:cs="Arial"/>
          <w:sz w:val="22"/>
        </w:rPr>
      </w:pPr>
      <w:r>
        <w:rPr>
          <w:rFonts w:cs="Arial"/>
          <w:sz w:val="22"/>
        </w:rPr>
        <w:t>Source:</w:t>
      </w:r>
      <w:r>
        <w:rPr>
          <w:rFonts w:cs="Arial"/>
          <w:sz w:val="22"/>
        </w:rPr>
        <w:tab/>
        <w:t>ZTE</w:t>
      </w:r>
    </w:p>
    <w:p w:rsidR="00E34931" w:rsidRDefault="000E107C">
      <w:pPr>
        <w:pStyle w:val="3GPPHeader"/>
        <w:snapToGrid w:val="0"/>
        <w:rPr>
          <w:rFonts w:cs="Arial"/>
          <w:sz w:val="22"/>
        </w:rPr>
      </w:pPr>
      <w:r>
        <w:rPr>
          <w:rFonts w:cs="Arial"/>
          <w:sz w:val="22"/>
        </w:rPr>
        <w:t>Title:</w:t>
      </w:r>
      <w:r>
        <w:rPr>
          <w:rFonts w:cs="Arial"/>
          <w:sz w:val="22"/>
        </w:rPr>
        <w:tab/>
        <w:t>Discussion on HARQ for IoT-NTN</w:t>
      </w:r>
    </w:p>
    <w:p w:rsidR="00E34931" w:rsidRDefault="000E107C">
      <w:pPr>
        <w:pStyle w:val="3GPPHeader"/>
        <w:snapToGrid w:val="0"/>
        <w:rPr>
          <w:rFonts w:cs="Arial"/>
          <w:sz w:val="22"/>
        </w:rPr>
      </w:pPr>
      <w:r>
        <w:rPr>
          <w:rFonts w:cs="Arial"/>
          <w:sz w:val="22"/>
        </w:rPr>
        <w:t>Agenda Item:</w:t>
      </w:r>
      <w:r>
        <w:rPr>
          <w:rFonts w:cs="Arial"/>
          <w:sz w:val="22"/>
        </w:rPr>
        <w:tab/>
        <w:t>8.</w:t>
      </w:r>
      <w:r>
        <w:rPr>
          <w:rFonts w:cs="Arial" w:hint="eastAsia"/>
          <w:sz w:val="22"/>
        </w:rPr>
        <w:t>15.4</w:t>
      </w:r>
    </w:p>
    <w:p w:rsidR="00E34931" w:rsidRDefault="000E107C">
      <w:pPr>
        <w:pBdr>
          <w:bottom w:val="single" w:sz="6" w:space="1" w:color="auto"/>
        </w:pBdr>
        <w:snapToGrid w:val="0"/>
        <w:rPr>
          <w:rFonts w:ascii="Arial" w:hAnsi="Arial"/>
          <w:b/>
        </w:rPr>
      </w:pPr>
      <w:r>
        <w:rPr>
          <w:rFonts w:ascii="Arial" w:hAnsi="Arial"/>
          <w:b/>
        </w:rPr>
        <w:t>Document for:  Discussion</w:t>
      </w:r>
      <w:bookmarkEnd w:id="0"/>
      <w:bookmarkEnd w:id="1"/>
    </w:p>
    <w:p w:rsidR="00E34931" w:rsidRDefault="000E107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Ref18181"/>
      <w:r>
        <w:rPr>
          <w:rFonts w:ascii="Times New Roman" w:eastAsia="黑体" w:hAnsi="Times New Roman" w:cs="Times New Roman"/>
          <w:b/>
          <w:bCs/>
          <w:sz w:val="28"/>
          <w:szCs w:val="30"/>
          <w:lang w:val="en-US"/>
        </w:rPr>
        <w:t>Introduction</w:t>
      </w:r>
      <w:bookmarkEnd w:id="2"/>
    </w:p>
    <w:p w:rsidR="00E34931" w:rsidRDefault="000E107C">
      <w:pPr>
        <w:spacing w:afterLines="50" w:after="120" w:line="240" w:lineRule="auto"/>
        <w:ind w:firstLine="420"/>
        <w:rPr>
          <w:rFonts w:ascii="Times New Roman" w:hAnsi="Times New Roman"/>
          <w:i/>
          <w:iCs/>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1#104b-e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HARQ for IoT-NTN.</w:t>
      </w:r>
    </w:p>
    <w:p w:rsidR="00E34931" w:rsidRDefault="000E107C">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34931" w:rsidRDefault="000E107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Increasing the number of HARQ processes for NB-IoT and for eMTC in NTN is recommended not to be supported in Rel-17.</w:t>
      </w:r>
    </w:p>
    <w:p w:rsidR="00E34931" w:rsidRDefault="000E107C">
      <w:pPr>
        <w:spacing w:beforeLines="50" w:before="120" w:afterLines="50" w:after="120" w:line="240" w:lineRule="auto"/>
        <w:ind w:firstLine="42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issues related to HARQ </w:t>
      </w:r>
      <w:r>
        <w:rPr>
          <w:rFonts w:ascii="Times New Roman" w:hAnsi="Times New Roman"/>
          <w:sz w:val="20"/>
          <w:szCs w:val="20"/>
        </w:rPr>
        <w:t>are</w:t>
      </w:r>
      <w:r>
        <w:rPr>
          <w:rFonts w:ascii="Times New Roman" w:hAnsi="Times New Roman" w:hint="eastAsia"/>
          <w:sz w:val="20"/>
          <w:szCs w:val="20"/>
        </w:rPr>
        <w:t xml:space="preserve"> </w:t>
      </w:r>
      <w:r>
        <w:rPr>
          <w:rFonts w:ascii="Times New Roman" w:hAnsi="Times New Roman"/>
          <w:sz w:val="20"/>
          <w:szCs w:val="20"/>
        </w:rPr>
        <w:t>elaborated with corresponding analysis.</w:t>
      </w:r>
    </w:p>
    <w:p w:rsidR="00E34931" w:rsidRDefault="000E107C">
      <w:pPr>
        <w:pStyle w:val="1"/>
        <w:keepNext w:val="0"/>
        <w:keepLines w:val="0"/>
        <w:widowControl w:val="0"/>
        <w:numPr>
          <w:ilvl w:val="0"/>
          <w:numId w:val="4"/>
        </w:numPr>
        <w:pBdr>
          <w:top w:val="none" w:sz="0" w:space="0" w:color="auto"/>
        </w:pBdr>
        <w:tabs>
          <w:tab w:val="left" w:pos="432"/>
        </w:tabs>
        <w:overflowPunct/>
        <w:snapToGrid w:val="0"/>
        <w:spacing w:beforeLines="50" w:before="120" w:afterLines="100" w:after="24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Discussion on necessity for HARQ enhancement</w:t>
      </w:r>
    </w:p>
    <w:p w:rsidR="00E34931" w:rsidRDefault="000E107C">
      <w:pPr>
        <w:numPr>
          <w:ilvl w:val="4"/>
          <w:numId w:val="5"/>
        </w:numPr>
        <w:ind w:leftChars="200" w:left="860"/>
        <w:rPr>
          <w:rFonts w:ascii="Times New Roman" w:eastAsia="黑体" w:hAnsi="Times New Roman" w:cs="Times New Roman"/>
          <w:bCs/>
          <w:sz w:val="20"/>
          <w:szCs w:val="20"/>
        </w:rPr>
      </w:pPr>
      <w:r>
        <w:rPr>
          <w:rFonts w:ascii="Times New Roman" w:hAnsi="Times New Roman" w:cs="Times New Roman" w:hint="eastAsia"/>
          <w:sz w:val="20"/>
          <w:szCs w:val="20"/>
        </w:rPr>
        <w:t>DL HARQ</w:t>
      </w:r>
    </w:p>
    <w:p w:rsidR="00E34931" w:rsidRDefault="000E107C">
      <w:pPr>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_Ref25024 \n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[2]</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 the required repetition number and throughput were evaluated under 10% BLER constraint. From the results, it can be observed that the DL SNR is high enough and the maximum throughput of PDSCH transmission is achieved under small number of repetition number if continuous transmission is allowed. For example, in GEO with 90 degree elevation angle, the throughput will decrease when repetition number is larger than 8. However, the RTT in this case can be longer than 500 ms. Since the transmission duration of each TB is much shorter than the RTT, significant throughput reduction will happen due to HARQ stalling. In GEO, the loss of throughput can even be larger than 90%. It is reasonable to enhance DL HARQ to avoid such large performance loss.</w:t>
      </w:r>
    </w:p>
    <w:p w:rsidR="00E34931" w:rsidRPr="005856B0" w:rsidRDefault="000E107C">
      <w:pPr>
        <w:ind w:leftChars="200" w:left="440"/>
        <w:rPr>
          <w:rFonts w:ascii="Times New Roman" w:hAnsi="Times New Roman"/>
          <w:sz w:val="20"/>
          <w:szCs w:val="20"/>
        </w:rPr>
      </w:pPr>
      <w:r>
        <w:rPr>
          <w:rFonts w:ascii="Times New Roman" w:eastAsia="黑体" w:hAnsi="Times New Roman" w:cs="Times New Roman" w:hint="eastAsia"/>
          <w:bCs/>
          <w:sz w:val="20"/>
          <w:szCs w:val="20"/>
        </w:rPr>
        <w:t xml:space="preserve">In </w:t>
      </w:r>
      <w:r>
        <w:rPr>
          <w:rFonts w:ascii="Times New Roman" w:hAnsi="Times New Roman"/>
          <w:sz w:val="20"/>
          <w:szCs w:val="20"/>
          <w:lang w:val="en-GB"/>
        </w:rPr>
        <w:t>RAN</w:t>
      </w:r>
      <w:r>
        <w:rPr>
          <w:rFonts w:ascii="Times New Roman" w:hAnsi="Times New Roman" w:hint="eastAsia"/>
          <w:sz w:val="20"/>
          <w:szCs w:val="20"/>
        </w:rPr>
        <w:t>1#104b-e, increasing HARQ process number is agreed not to supported, since it will increase the UE complexity, which is contradict to the lower complexity feature of IoT UEs. However, HARQ feedback disablin</w:t>
      </w:r>
      <w:r w:rsidRPr="005856B0">
        <w:rPr>
          <w:rFonts w:ascii="Times New Roman" w:hAnsi="Times New Roman" w:hint="eastAsia"/>
          <w:sz w:val="20"/>
          <w:szCs w:val="20"/>
        </w:rPr>
        <w:t>g for DL can be supported. As discussed in NR-NTN, HARQ stalling due to long RTT can be resolved when HARQ feedback is disabled, so that the throughput can be increased</w:t>
      </w:r>
      <w:r w:rsidR="00FE40D6" w:rsidRPr="005856B0">
        <w:rPr>
          <w:rFonts w:ascii="Times New Roman" w:hAnsi="Times New Roman"/>
          <w:sz w:val="20"/>
          <w:szCs w:val="20"/>
        </w:rPr>
        <w:t xml:space="preserve"> with limited specification effort and complexity. Moreover, with disabling of HARQ feedback, the ACK-NACK feedback can be avoid, which will further reduce the power consumption for NB-IoT UE since it’s carried by NPUSCH in legacy system</w:t>
      </w:r>
      <w:r w:rsidRPr="005856B0">
        <w:rPr>
          <w:rFonts w:ascii="Times New Roman" w:hAnsi="Times New Roman" w:hint="eastAsia"/>
          <w:sz w:val="20"/>
          <w:szCs w:val="20"/>
        </w:rPr>
        <w:t>.</w:t>
      </w:r>
    </w:p>
    <w:p w:rsidR="00E34931" w:rsidRDefault="000E107C">
      <w:pPr>
        <w:spacing w:beforeLines="50" w:before="120"/>
        <w:ind w:leftChars="200" w:left="440"/>
        <w:rPr>
          <w:rFonts w:ascii="Times New Roman" w:hAnsi="Times New Roman" w:cs="Times New Roman"/>
          <w:i/>
          <w:iCs/>
          <w:sz w:val="20"/>
          <w:szCs w:val="20"/>
        </w:rPr>
      </w:pPr>
      <w:r w:rsidRPr="005856B0">
        <w:rPr>
          <w:rFonts w:ascii="Times New Roman" w:hAnsi="Times New Roman" w:cs="Times New Roman" w:hint="eastAsia"/>
          <w:b/>
          <w:bCs/>
          <w:i/>
          <w:iCs/>
          <w:sz w:val="20"/>
          <w:szCs w:val="20"/>
        </w:rPr>
        <w:t>Proposal 1:</w:t>
      </w:r>
      <w:r w:rsidRPr="005856B0">
        <w:rPr>
          <w:rFonts w:ascii="Times New Roman" w:hAnsi="Times New Roman" w:cs="Times New Roman" w:hint="eastAsia"/>
          <w:i/>
          <w:iCs/>
          <w:sz w:val="20"/>
          <w:szCs w:val="20"/>
        </w:rPr>
        <w:t xml:space="preserve"> HARQ feedback disabling </w:t>
      </w:r>
      <w:r w:rsidRPr="005856B0">
        <w:rPr>
          <w:rFonts w:ascii="Times New Roman" w:hAnsi="Times New Roman" w:cs="Times New Roman"/>
          <w:i/>
          <w:iCs/>
          <w:sz w:val="20"/>
          <w:szCs w:val="20"/>
        </w:rPr>
        <w:t xml:space="preserve">for DL </w:t>
      </w:r>
      <w:r w:rsidR="00C67B15" w:rsidRPr="005856B0">
        <w:rPr>
          <w:rFonts w:ascii="Times New Roman" w:hAnsi="Times New Roman" w:cs="Times New Roman"/>
          <w:i/>
          <w:iCs/>
          <w:sz w:val="20"/>
          <w:szCs w:val="20"/>
        </w:rPr>
        <w:t xml:space="preserve">only </w:t>
      </w:r>
      <w:r w:rsidRPr="005856B0">
        <w:rPr>
          <w:rFonts w:ascii="Times New Roman" w:hAnsi="Times New Roman" w:cs="Times New Roman" w:hint="eastAsia"/>
          <w:i/>
          <w:iCs/>
          <w:sz w:val="20"/>
          <w:szCs w:val="20"/>
        </w:rPr>
        <w:t>should be supported in IoT-NTN.</w:t>
      </w:r>
    </w:p>
    <w:p w:rsidR="00E34931" w:rsidRDefault="000E107C">
      <w:pPr>
        <w:ind w:leftChars="200" w:left="440"/>
        <w:rPr>
          <w:rFonts w:ascii="Times New Roman" w:hAnsi="Times New Roman"/>
          <w:sz w:val="20"/>
          <w:szCs w:val="20"/>
        </w:rPr>
      </w:pPr>
      <w:r>
        <w:rPr>
          <w:rFonts w:ascii="Times New Roman" w:hAnsi="Times New Roman" w:hint="eastAsia"/>
          <w:sz w:val="20"/>
          <w:szCs w:val="20"/>
        </w:rPr>
        <w:t>The configuration of HARQ feedback disabling can considered to be configured per HARQ process through RRC signaling, which is semi-static, or DCI signaling, which can be dynamic. The dynamic configuration on HARQ feedback disabling through DCI is preferred. In LEO, the achievable SNR and RTT can change with different elevation angles. In low SNR scenario, where the required repetition number is high, HARQ stalling is not significant so that HARQ feedback can be enabled. With the movement of satellite, the achievable SNR can be increased and HARQ feedback may need to be disabled to improve throughput. Based on above analysis, it can be observed that dynamic configuration is required to indicate UE when to disable HARQ feedback in order to adapt to variant scenarios.</w:t>
      </w:r>
    </w:p>
    <w:p w:rsidR="00E34931" w:rsidRDefault="000E107C">
      <w:pPr>
        <w:spacing w:beforeLines="50" w:before="120"/>
        <w:ind w:leftChars="200" w:left="440"/>
        <w:rPr>
          <w:rFonts w:ascii="Times New Roman" w:hAnsi="Times New Roman" w:cs="Times New Roman"/>
          <w:i/>
          <w:iCs/>
          <w:sz w:val="20"/>
          <w:szCs w:val="20"/>
        </w:rPr>
      </w:pPr>
      <w:r>
        <w:rPr>
          <w:rFonts w:ascii="Times New Roman" w:hAnsi="Times New Roman" w:cs="Times New Roman" w:hint="eastAsia"/>
          <w:b/>
          <w:bCs/>
          <w:i/>
          <w:iCs/>
          <w:sz w:val="20"/>
          <w:szCs w:val="20"/>
        </w:rPr>
        <w:t>Proposal 2:</w:t>
      </w:r>
      <w:r>
        <w:rPr>
          <w:rFonts w:ascii="Times New Roman" w:hAnsi="Times New Roman" w:cs="Times New Roman" w:hint="eastAsia"/>
          <w:i/>
          <w:iCs/>
          <w:sz w:val="20"/>
          <w:szCs w:val="20"/>
        </w:rPr>
        <w:t xml:space="preserve"> Dynamic configuration of HARQ feedback disabling</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should be supported in IoT-NTN.</w:t>
      </w:r>
    </w:p>
    <w:p w:rsidR="00E34931" w:rsidRDefault="000E107C">
      <w:pPr>
        <w:numPr>
          <w:ilvl w:val="4"/>
          <w:numId w:val="5"/>
        </w:numPr>
        <w:ind w:leftChars="200" w:left="860"/>
        <w:rPr>
          <w:rFonts w:ascii="Times New Roman" w:eastAsia="黑体" w:hAnsi="Times New Roman" w:cs="Times New Roman"/>
          <w:bCs/>
          <w:sz w:val="20"/>
          <w:szCs w:val="20"/>
        </w:rPr>
      </w:pPr>
      <w:r>
        <w:rPr>
          <w:rFonts w:ascii="Times New Roman" w:hAnsi="Times New Roman" w:cs="Times New Roman" w:hint="eastAsia"/>
          <w:sz w:val="20"/>
          <w:szCs w:val="20"/>
        </w:rPr>
        <w:t>UL HARQ</w:t>
      </w:r>
    </w:p>
    <w:p w:rsidR="00E34931" w:rsidRDefault="000E107C">
      <w:pPr>
        <w:ind w:leftChars="200" w:left="440"/>
        <w:rPr>
          <w:rFonts w:ascii="Times New Roman" w:eastAsia="黑体" w:hAnsi="Times New Roman" w:cs="Times New Roman"/>
          <w:bCs/>
          <w:sz w:val="20"/>
          <w:szCs w:val="20"/>
        </w:rPr>
      </w:pPr>
      <w:r>
        <w:rPr>
          <w:rFonts w:ascii="Times New Roman" w:eastAsia="黑体" w:hAnsi="Times New Roman" w:cs="Times New Roman" w:hint="eastAsia"/>
          <w:bCs/>
          <w:sz w:val="20"/>
          <w:szCs w:val="20"/>
        </w:rPr>
        <w:t xml:space="preserve">In UL, the link budget is significantly smaller than DL, which indicates that more repetitions are required to ensure BLER is below certain threshold. As analyzed in </w:t>
      </w:r>
      <w:r>
        <w:rPr>
          <w:rFonts w:ascii="Times New Roman" w:eastAsia="黑体" w:hAnsi="Times New Roman" w:cs="Times New Roman" w:hint="eastAsia"/>
          <w:bCs/>
          <w:sz w:val="20"/>
          <w:szCs w:val="20"/>
        </w:rPr>
        <w:fldChar w:fldCharType="begin"/>
      </w:r>
      <w:r>
        <w:rPr>
          <w:rFonts w:ascii="Times New Roman" w:eastAsia="黑体" w:hAnsi="Times New Roman" w:cs="Times New Roman" w:hint="eastAsia"/>
          <w:bCs/>
          <w:sz w:val="20"/>
          <w:szCs w:val="20"/>
        </w:rPr>
        <w:instrText xml:space="preserve"> REF _Ref25024 \n \h </w:instrText>
      </w:r>
      <w:r>
        <w:rPr>
          <w:rFonts w:ascii="Times New Roman" w:eastAsia="黑体" w:hAnsi="Times New Roman" w:cs="Times New Roman" w:hint="eastAsia"/>
          <w:bCs/>
          <w:sz w:val="20"/>
          <w:szCs w:val="20"/>
        </w:rPr>
      </w:r>
      <w:r>
        <w:rPr>
          <w:rFonts w:ascii="Times New Roman" w:eastAsia="黑体" w:hAnsi="Times New Roman" w:cs="Times New Roman" w:hint="eastAsia"/>
          <w:bCs/>
          <w:sz w:val="20"/>
          <w:szCs w:val="20"/>
        </w:rPr>
        <w:fldChar w:fldCharType="separate"/>
      </w:r>
      <w:r>
        <w:rPr>
          <w:rFonts w:ascii="Times New Roman" w:eastAsia="黑体" w:hAnsi="Times New Roman" w:cs="Times New Roman" w:hint="eastAsia"/>
          <w:bCs/>
          <w:sz w:val="20"/>
          <w:szCs w:val="20"/>
        </w:rPr>
        <w:t>[2]</w:t>
      </w:r>
      <w:r>
        <w:rPr>
          <w:rFonts w:ascii="Times New Roman" w:eastAsia="黑体" w:hAnsi="Times New Roman" w:cs="Times New Roman" w:hint="eastAsia"/>
          <w:bCs/>
          <w:sz w:val="20"/>
          <w:szCs w:val="20"/>
        </w:rPr>
        <w:fldChar w:fldCharType="end"/>
      </w:r>
      <w:r>
        <w:rPr>
          <w:rFonts w:ascii="Times New Roman" w:eastAsia="黑体" w:hAnsi="Times New Roman" w:cs="Times New Roman" w:hint="eastAsia"/>
          <w:bCs/>
          <w:sz w:val="20"/>
          <w:szCs w:val="20"/>
        </w:rPr>
        <w:t xml:space="preserve">, under 10% BLER constraint, the transmission </w:t>
      </w:r>
      <w:r>
        <w:rPr>
          <w:rFonts w:ascii="Times New Roman" w:eastAsia="黑体" w:hAnsi="Times New Roman" w:cs="Times New Roman" w:hint="eastAsia"/>
          <w:bCs/>
          <w:sz w:val="20"/>
          <w:szCs w:val="20"/>
        </w:rPr>
        <w:lastRenderedPageBreak/>
        <w:t>duration of TB is comparable to the RTT. That is, the throughput loss due to HARQ stalling is not significant. Hence, there is no need to enhance UL HARQ to increase throughput.</w:t>
      </w:r>
    </w:p>
    <w:p w:rsidR="00E34931" w:rsidRDefault="000E107C">
      <w:pPr>
        <w:spacing w:beforeLines="50" w:before="120"/>
        <w:ind w:leftChars="200" w:left="440"/>
        <w:rPr>
          <w:rFonts w:ascii="Times New Roman" w:hAnsi="Times New Roman" w:cs="Times New Roman"/>
          <w:i/>
          <w:iCs/>
          <w:sz w:val="20"/>
          <w:szCs w:val="20"/>
        </w:rPr>
      </w:pPr>
      <w:r>
        <w:rPr>
          <w:rFonts w:ascii="Times New Roman" w:hAnsi="Times New Roman" w:cs="Times New Roman" w:hint="eastAsia"/>
          <w:b/>
          <w:bCs/>
          <w:i/>
          <w:iCs/>
          <w:sz w:val="20"/>
          <w:szCs w:val="20"/>
        </w:rPr>
        <w:t>Proposal 3:</w:t>
      </w:r>
      <w:r>
        <w:rPr>
          <w:rFonts w:ascii="Times New Roman" w:hAnsi="Times New Roman" w:cs="Times New Roman" w:hint="eastAsia"/>
          <w:i/>
          <w:iCs/>
          <w:sz w:val="20"/>
          <w:szCs w:val="20"/>
        </w:rPr>
        <w:t xml:space="preserve"> Enhancement on UL HARQ to increase throughput is not needed in IoT-NTN.</w:t>
      </w:r>
    </w:p>
    <w:p w:rsidR="00E34931" w:rsidRDefault="000E107C">
      <w:pPr>
        <w:ind w:leftChars="200" w:left="440"/>
        <w:rPr>
          <w:rFonts w:ascii="Times New Roman" w:hAnsi="Times New Roman" w:cs="Times New Roman"/>
          <w:sz w:val="20"/>
          <w:szCs w:val="20"/>
        </w:rPr>
      </w:pPr>
      <w:r>
        <w:rPr>
          <w:rFonts w:ascii="Times New Roman" w:eastAsia="黑体" w:hAnsi="Times New Roman" w:cs="Times New Roman" w:hint="eastAsia"/>
          <w:bCs/>
          <w:sz w:val="20"/>
          <w:szCs w:val="20"/>
        </w:rPr>
        <w:t xml:space="preserve">Reduced PDCCH monitoring was also discussed in </w:t>
      </w:r>
      <w:r>
        <w:rPr>
          <w:rFonts w:ascii="Times New Roman" w:hAnsi="Times New Roman"/>
          <w:sz w:val="20"/>
          <w:szCs w:val="20"/>
          <w:lang w:val="en-GB"/>
        </w:rPr>
        <w:t>RAN</w:t>
      </w:r>
      <w:r>
        <w:rPr>
          <w:rFonts w:ascii="Times New Roman" w:hAnsi="Times New Roman" w:hint="eastAsia"/>
          <w:sz w:val="20"/>
          <w:szCs w:val="20"/>
        </w:rPr>
        <w:t xml:space="preserve">1#104b-e </w:t>
      </w:r>
      <w:r>
        <w:rPr>
          <w:rFonts w:ascii="Times New Roman" w:eastAsia="黑体" w:hAnsi="Times New Roman" w:cs="Times New Roman" w:hint="eastAsia"/>
          <w:bCs/>
          <w:sz w:val="20"/>
          <w:szCs w:val="20"/>
        </w:rPr>
        <w:t xml:space="preserve">for the purpose of power saving. When only one HARQ process is supported, UE will not receive the HARQ feedback of a PUSCH transmission until RTT time has elapsed. Therefore, PDCCH monitoring for UL transmission during this period can be avoided. In traditional TN, </w:t>
      </w:r>
      <w:r>
        <w:rPr>
          <w:rFonts w:ascii="Times New Roman" w:hAnsi="Times New Roman" w:cs="Times New Roman" w:hint="eastAsia"/>
          <w:sz w:val="20"/>
          <w:szCs w:val="20"/>
        </w:rPr>
        <w:t>the PDCCH monitoring for UL retransmission is controlled by the following two timers</w:t>
      </w:r>
      <w:r w:rsidR="001230FB">
        <w:rPr>
          <w:rFonts w:ascii="Times New Roman" w:hAnsi="Times New Roman" w:cs="Times New Roman"/>
          <w:sz w:val="20"/>
          <w:szCs w:val="20"/>
        </w:rPr>
        <w:t xml:space="preserve"> for DRX transmission</w:t>
      </w:r>
      <w:r>
        <w:rPr>
          <w:rFonts w:ascii="Times New Roman" w:hAnsi="Times New Roman" w:cs="Times New Roman" w:hint="eastAsia"/>
          <w:sz w:val="20"/>
          <w:szCs w:val="20"/>
        </w:rPr>
        <w:t>:</w:t>
      </w:r>
    </w:p>
    <w:p w:rsidR="00E34931" w:rsidRDefault="000E107C">
      <w:pPr>
        <w:numPr>
          <w:ilvl w:val="0"/>
          <w:numId w:val="6"/>
        </w:numPr>
        <w:rPr>
          <w:rFonts w:ascii="Times New Roman" w:hAnsi="Times New Roman" w:cs="Times New Roman"/>
          <w:sz w:val="20"/>
          <w:szCs w:val="20"/>
        </w:rPr>
      </w:pPr>
      <w:proofErr w:type="spellStart"/>
      <w:proofErr w:type="gramStart"/>
      <w:r>
        <w:rPr>
          <w:rFonts w:ascii="Times New Roman" w:hAnsi="Times New Roman" w:cs="Times New Roman" w:hint="eastAsia"/>
          <w:b/>
          <w:bCs/>
          <w:sz w:val="20"/>
          <w:szCs w:val="20"/>
        </w:rPr>
        <w:t>drx-ULRetransmissionTimer</w:t>
      </w:r>
      <w:proofErr w:type="spellEnd"/>
      <w:proofErr w:type="gramEnd"/>
      <w:r>
        <w:rPr>
          <w:rFonts w:ascii="Times New Roman" w:hAnsi="Times New Roman" w:cs="Times New Roman" w:hint="eastAsia"/>
          <w:sz w:val="20"/>
          <w:szCs w:val="20"/>
        </w:rPr>
        <w:t>: Specifies the maximum number of consecutive PDCCH-subframe(s) until a grant for UL retransmission or the HARQ feedback is received.</w:t>
      </w:r>
    </w:p>
    <w:p w:rsidR="00E34931" w:rsidRDefault="000E107C">
      <w:pPr>
        <w:numPr>
          <w:ilvl w:val="0"/>
          <w:numId w:val="6"/>
        </w:numPr>
        <w:rPr>
          <w:rFonts w:ascii="Times New Roman" w:hAnsi="Times New Roman" w:cs="Times New Roman"/>
          <w:sz w:val="20"/>
          <w:szCs w:val="20"/>
        </w:rPr>
      </w:pPr>
      <w:r>
        <w:rPr>
          <w:rFonts w:ascii="Times New Roman" w:hAnsi="Times New Roman" w:cs="Times New Roman" w:hint="eastAsia"/>
          <w:b/>
          <w:bCs/>
          <w:sz w:val="20"/>
          <w:szCs w:val="20"/>
        </w:rPr>
        <w:t>UL HARQ RTT Timer</w:t>
      </w:r>
      <w:r>
        <w:rPr>
          <w:rFonts w:ascii="Times New Roman" w:hAnsi="Times New Roman" w:cs="Times New Roman" w:hint="eastAsia"/>
          <w:sz w:val="20"/>
          <w:szCs w:val="20"/>
        </w:rPr>
        <w:t>: This parameter specifies the minimum amount of subframe(s) before a UL HARQ retransmission grant is expected by the MAC entity.</w:t>
      </w:r>
    </w:p>
    <w:p w:rsidR="00E34931" w:rsidRDefault="000E107C">
      <w:pPr>
        <w:ind w:leftChars="200" w:left="440"/>
        <w:rPr>
          <w:rFonts w:ascii="Times New Roman" w:hAnsi="Times New Roman" w:cs="Times New Roman"/>
          <w:sz w:val="20"/>
          <w:szCs w:val="20"/>
        </w:rPr>
      </w:pPr>
      <w:r>
        <w:rPr>
          <w:rFonts w:ascii="Times New Roman" w:hAnsi="Times New Roman" w:cs="Times New Roman" w:hint="eastAsia"/>
          <w:sz w:val="20"/>
          <w:szCs w:val="20"/>
        </w:rPr>
        <w:t xml:space="preserve">Based on the definitions of above two timers, it can be observed that PDCCH monitoring for UL HARQ feedback is performed when </w:t>
      </w:r>
      <w:proofErr w:type="spellStart"/>
      <w:r>
        <w:rPr>
          <w:rFonts w:ascii="Times New Roman" w:hAnsi="Times New Roman" w:cs="Times New Roman" w:hint="eastAsia"/>
          <w:sz w:val="20"/>
          <w:szCs w:val="20"/>
        </w:rPr>
        <w:t>drx-ULRetransmissionTimer</w:t>
      </w:r>
      <w:proofErr w:type="spellEnd"/>
      <w:r>
        <w:rPr>
          <w:rFonts w:ascii="Times New Roman" w:hAnsi="Times New Roman" w:cs="Times New Roman" w:hint="eastAsia"/>
          <w:sz w:val="20"/>
          <w:szCs w:val="20"/>
        </w:rPr>
        <w:t xml:space="preserve"> is running. And </w:t>
      </w:r>
      <w:proofErr w:type="spellStart"/>
      <w:r>
        <w:rPr>
          <w:rFonts w:ascii="Times New Roman" w:hAnsi="Times New Roman" w:cs="Times New Roman" w:hint="eastAsia"/>
          <w:sz w:val="20"/>
          <w:szCs w:val="20"/>
        </w:rPr>
        <w:t>drx-ULRetransmissionTimer</w:t>
      </w:r>
      <w:proofErr w:type="spellEnd"/>
      <w:r>
        <w:rPr>
          <w:rFonts w:ascii="Times New Roman" w:hAnsi="Times New Roman" w:cs="Times New Roman" w:hint="eastAsia"/>
          <w:sz w:val="20"/>
          <w:szCs w:val="20"/>
        </w:rPr>
        <w:t xml:space="preserve"> will be started/restarted when UL HARQ RTT timer expires. Therefore, the start of PDCCH monitoring for HARQ feedback can be delayed by adding an additional offset corresponding to RTT to the UL HARQ RTT timer. </w:t>
      </w:r>
      <w:r w:rsidR="001230FB">
        <w:rPr>
          <w:rFonts w:ascii="Times New Roman" w:hAnsi="Times New Roman" w:cs="Times New Roman"/>
          <w:sz w:val="20"/>
          <w:szCs w:val="20"/>
        </w:rPr>
        <w:t xml:space="preserve">In this case, the controlling on the </w:t>
      </w:r>
      <w:r>
        <w:rPr>
          <w:rFonts w:ascii="Times New Roman" w:hAnsi="Times New Roman" w:cs="Times New Roman" w:hint="eastAsia"/>
          <w:sz w:val="20"/>
          <w:szCs w:val="20"/>
        </w:rPr>
        <w:t xml:space="preserve">PDCCH monitoring can be </w:t>
      </w:r>
      <w:r w:rsidR="001230FB">
        <w:rPr>
          <w:rFonts w:ascii="Times New Roman" w:hAnsi="Times New Roman" w:cs="Times New Roman"/>
          <w:sz w:val="20"/>
          <w:szCs w:val="20"/>
        </w:rPr>
        <w:t xml:space="preserve">well </w:t>
      </w:r>
      <w:r>
        <w:rPr>
          <w:rFonts w:ascii="Times New Roman" w:hAnsi="Times New Roman" w:cs="Times New Roman" w:hint="eastAsia"/>
          <w:sz w:val="20"/>
          <w:szCs w:val="20"/>
        </w:rPr>
        <w:t xml:space="preserve">achieved by simply enhancing UL HARQ RTT Timer. </w:t>
      </w:r>
    </w:p>
    <w:p w:rsidR="00E34931" w:rsidRDefault="000E107C">
      <w:pPr>
        <w:ind w:leftChars="200" w:left="440"/>
        <w:rPr>
          <w:rFonts w:ascii="Times New Roman" w:hAnsi="Times New Roman" w:cs="Times New Roman"/>
          <w:sz w:val="20"/>
          <w:szCs w:val="20"/>
        </w:rPr>
      </w:pPr>
      <w:r>
        <w:rPr>
          <w:rFonts w:ascii="Times New Roman" w:hAnsi="Times New Roman" w:cs="Times New Roman" w:hint="eastAsia"/>
          <w:b/>
          <w:bCs/>
          <w:i/>
          <w:iCs/>
          <w:sz w:val="20"/>
          <w:szCs w:val="20"/>
        </w:rPr>
        <w:t>Proposal 4:</w:t>
      </w:r>
      <w:r>
        <w:rPr>
          <w:rFonts w:ascii="Times New Roman" w:hAnsi="Times New Roman" w:cs="Times New Roman" w:hint="eastAsia"/>
          <w:i/>
          <w:iCs/>
          <w:sz w:val="20"/>
          <w:szCs w:val="20"/>
        </w:rPr>
        <w:t xml:space="preserve"> Reduced PDCCH monitoring can be achieved by enhancing UL HARQ RTT Timer</w:t>
      </w:r>
      <w:r w:rsidR="004D3FE3">
        <w:rPr>
          <w:rFonts w:ascii="Times New Roman" w:hAnsi="Times New Roman" w:cs="Times New Roman"/>
          <w:i/>
          <w:iCs/>
          <w:sz w:val="20"/>
          <w:szCs w:val="20"/>
        </w:rPr>
        <w:t xml:space="preserve"> in RAN2</w:t>
      </w:r>
      <w:r>
        <w:rPr>
          <w:rFonts w:ascii="Times New Roman" w:hAnsi="Times New Roman" w:cs="Times New Roman" w:hint="eastAsia"/>
          <w:i/>
          <w:iCs/>
          <w:sz w:val="20"/>
          <w:szCs w:val="20"/>
        </w:rPr>
        <w:t>.</w:t>
      </w:r>
    </w:p>
    <w:p w:rsidR="00E34931" w:rsidRDefault="000E107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E34931" w:rsidRDefault="000E107C">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discussion of the enhancement on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HARQ for IoT-NTN </w:t>
      </w:r>
      <w:r>
        <w:rPr>
          <w:rFonts w:ascii="Times New Roman" w:eastAsia="宋体" w:hAnsi="Times New Roman" w:cs="Times New Roman"/>
          <w:sz w:val="20"/>
          <w:szCs w:val="20"/>
        </w:rPr>
        <w:t>is conducted with following observations and proposals:</w:t>
      </w:r>
    </w:p>
    <w:p w:rsidR="000E107C" w:rsidRDefault="000E107C" w:rsidP="000E107C">
      <w:pPr>
        <w:spacing w:beforeLines="50" w:before="120"/>
        <w:ind w:leftChars="200" w:left="440"/>
        <w:rPr>
          <w:rFonts w:ascii="Times New Roman" w:hAnsi="Times New Roman" w:cs="Times New Roman"/>
          <w:i/>
          <w:iCs/>
          <w:sz w:val="20"/>
          <w:szCs w:val="20"/>
        </w:rPr>
      </w:pPr>
      <w:r>
        <w:rPr>
          <w:rFonts w:ascii="Times New Roman" w:hAnsi="Times New Roman" w:cs="Times New Roman" w:hint="eastAsia"/>
          <w:b/>
          <w:bCs/>
          <w:i/>
          <w:iCs/>
          <w:sz w:val="20"/>
          <w:szCs w:val="20"/>
        </w:rPr>
        <w:t>Proposal 1:</w:t>
      </w:r>
      <w:r>
        <w:rPr>
          <w:rFonts w:ascii="Times New Roman" w:hAnsi="Times New Roman" w:cs="Times New Roman" w:hint="eastAsia"/>
          <w:i/>
          <w:iCs/>
          <w:sz w:val="20"/>
          <w:szCs w:val="20"/>
        </w:rPr>
        <w:t xml:space="preserve"> HARQ feedback disabling </w:t>
      </w:r>
      <w:r>
        <w:rPr>
          <w:rFonts w:ascii="Times New Roman" w:hAnsi="Times New Roman" w:cs="Times New Roman"/>
          <w:i/>
          <w:iCs/>
          <w:sz w:val="20"/>
          <w:szCs w:val="20"/>
        </w:rPr>
        <w:t xml:space="preserve">for DL only </w:t>
      </w:r>
      <w:r>
        <w:rPr>
          <w:rFonts w:ascii="Times New Roman" w:hAnsi="Times New Roman" w:cs="Times New Roman" w:hint="eastAsia"/>
          <w:i/>
          <w:iCs/>
          <w:sz w:val="20"/>
          <w:szCs w:val="20"/>
        </w:rPr>
        <w:t>should be supported in IoT-NTN.</w:t>
      </w:r>
    </w:p>
    <w:p w:rsidR="00E34931" w:rsidRDefault="000E107C">
      <w:pPr>
        <w:spacing w:beforeLines="50" w:before="120"/>
        <w:ind w:leftChars="200" w:left="440"/>
        <w:rPr>
          <w:rFonts w:ascii="Times New Roman" w:hAnsi="Times New Roman" w:cs="Times New Roman"/>
          <w:i/>
          <w:iCs/>
          <w:sz w:val="20"/>
          <w:szCs w:val="20"/>
        </w:rPr>
      </w:pPr>
      <w:r>
        <w:rPr>
          <w:rFonts w:ascii="Times New Roman" w:hAnsi="Times New Roman" w:cs="Times New Roman" w:hint="eastAsia"/>
          <w:b/>
          <w:bCs/>
          <w:i/>
          <w:iCs/>
          <w:sz w:val="20"/>
          <w:szCs w:val="20"/>
        </w:rPr>
        <w:t>Proposal 2:</w:t>
      </w:r>
      <w:r>
        <w:rPr>
          <w:rFonts w:ascii="Times New Roman" w:hAnsi="Times New Roman" w:cs="Times New Roman" w:hint="eastAsia"/>
          <w:i/>
          <w:iCs/>
          <w:sz w:val="20"/>
          <w:szCs w:val="20"/>
        </w:rPr>
        <w:t xml:space="preserve"> Dynamic configuration of HARQ feedback disabling</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should be supported in IoT-NTN.</w:t>
      </w:r>
    </w:p>
    <w:p w:rsidR="00E34931" w:rsidRDefault="000E107C">
      <w:pPr>
        <w:spacing w:beforeLines="50" w:before="120"/>
        <w:ind w:leftChars="200" w:left="440"/>
        <w:rPr>
          <w:rFonts w:ascii="Times New Roman" w:hAnsi="Times New Roman" w:cs="Times New Roman"/>
          <w:i/>
          <w:iCs/>
          <w:sz w:val="20"/>
          <w:szCs w:val="20"/>
        </w:rPr>
      </w:pPr>
      <w:r>
        <w:rPr>
          <w:rFonts w:ascii="Times New Roman" w:hAnsi="Times New Roman" w:cs="Times New Roman" w:hint="eastAsia"/>
          <w:b/>
          <w:bCs/>
          <w:i/>
          <w:iCs/>
          <w:sz w:val="20"/>
          <w:szCs w:val="20"/>
        </w:rPr>
        <w:t>Proposal 3:</w:t>
      </w:r>
      <w:r>
        <w:rPr>
          <w:rFonts w:ascii="Times New Roman" w:hAnsi="Times New Roman" w:cs="Times New Roman" w:hint="eastAsia"/>
          <w:i/>
          <w:iCs/>
          <w:sz w:val="20"/>
          <w:szCs w:val="20"/>
        </w:rPr>
        <w:t xml:space="preserve"> Enhancement on UL HARQ to increase throughput is not needed in IoT-NTN.</w:t>
      </w:r>
    </w:p>
    <w:p w:rsidR="000E107C" w:rsidRDefault="000E107C" w:rsidP="000E107C">
      <w:pPr>
        <w:ind w:leftChars="200" w:left="440"/>
        <w:rPr>
          <w:rFonts w:ascii="Times New Roman" w:hAnsi="Times New Roman" w:cs="Times New Roman"/>
          <w:sz w:val="20"/>
          <w:szCs w:val="20"/>
        </w:rPr>
      </w:pPr>
      <w:r>
        <w:rPr>
          <w:rFonts w:ascii="Times New Roman" w:hAnsi="Times New Roman" w:cs="Times New Roman" w:hint="eastAsia"/>
          <w:b/>
          <w:bCs/>
          <w:i/>
          <w:iCs/>
          <w:sz w:val="20"/>
          <w:szCs w:val="20"/>
        </w:rPr>
        <w:t>Proposal 4:</w:t>
      </w:r>
      <w:r>
        <w:rPr>
          <w:rFonts w:ascii="Times New Roman" w:hAnsi="Times New Roman" w:cs="Times New Roman" w:hint="eastAsia"/>
          <w:i/>
          <w:iCs/>
          <w:sz w:val="20"/>
          <w:szCs w:val="20"/>
        </w:rPr>
        <w:t xml:space="preserve"> Reduced PDCCH monitoring can be achieved by enhancing UL HARQ RTT Timer</w:t>
      </w:r>
      <w:r>
        <w:rPr>
          <w:rFonts w:ascii="Times New Roman" w:hAnsi="Times New Roman" w:cs="Times New Roman"/>
          <w:i/>
          <w:iCs/>
          <w:sz w:val="20"/>
          <w:szCs w:val="20"/>
        </w:rPr>
        <w:t xml:space="preserve"> in RAN2</w:t>
      </w:r>
      <w:r>
        <w:rPr>
          <w:rFonts w:ascii="Times New Roman" w:hAnsi="Times New Roman" w:cs="Times New Roman" w:hint="eastAsia"/>
          <w:i/>
          <w:iCs/>
          <w:sz w:val="20"/>
          <w:szCs w:val="20"/>
        </w:rPr>
        <w:t>.</w:t>
      </w:r>
    </w:p>
    <w:p w:rsidR="00E34931" w:rsidRDefault="000E107C">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Reference</w:t>
      </w:r>
    </w:p>
    <w:p w:rsidR="00E34931" w:rsidRDefault="000E107C">
      <w:pPr>
        <w:pStyle w:val="ListParagraph1"/>
        <w:numPr>
          <w:ilvl w:val="0"/>
          <w:numId w:val="7"/>
        </w:numPr>
        <w:spacing w:after="0" w:line="240" w:lineRule="auto"/>
        <w:ind w:left="505" w:hanging="505"/>
        <w:rPr>
          <w:rFonts w:ascii="Times New Roman" w:hAnsi="Times New Roman"/>
          <w:sz w:val="20"/>
          <w:szCs w:val="20"/>
        </w:rPr>
      </w:pPr>
      <w:bookmarkStart w:id="3" w:name="_Ref30861"/>
      <w:r>
        <w:rPr>
          <w:rFonts w:ascii="Times New Roman" w:hAnsi="Times New Roman" w:hint="eastAsia"/>
          <w:sz w:val="20"/>
          <w:szCs w:val="20"/>
        </w:rPr>
        <w:t>R1-2103987, Session notes for 8.15 (Study on NB-IoT/eMTC support for Non-Terrestrial Network)</w:t>
      </w:r>
      <w:bookmarkEnd w:id="3"/>
    </w:p>
    <w:p w:rsidR="00E34931" w:rsidRDefault="000E107C">
      <w:pPr>
        <w:pStyle w:val="ListParagraph1"/>
        <w:numPr>
          <w:ilvl w:val="0"/>
          <w:numId w:val="7"/>
        </w:numPr>
        <w:spacing w:after="0" w:line="240" w:lineRule="auto"/>
        <w:ind w:left="505" w:hanging="505"/>
        <w:rPr>
          <w:rFonts w:ascii="Times New Roman" w:hAnsi="Times New Roman"/>
          <w:sz w:val="20"/>
          <w:szCs w:val="20"/>
        </w:rPr>
      </w:pPr>
      <w:bookmarkStart w:id="4" w:name="_Ref26477"/>
      <w:bookmarkStart w:id="5" w:name="_Ref25024"/>
      <w:r>
        <w:rPr>
          <w:rFonts w:ascii="Times New Roman" w:hAnsi="Times New Roman" w:hint="eastAsia"/>
          <w:sz w:val="20"/>
          <w:szCs w:val="20"/>
        </w:rPr>
        <w:t xml:space="preserve">R1-2102919, Discussion on HARQ for IoT-NTN, </w:t>
      </w:r>
      <w:bookmarkEnd w:id="4"/>
      <w:r>
        <w:rPr>
          <w:rFonts w:ascii="Times New Roman" w:hAnsi="Times New Roman" w:hint="eastAsia"/>
          <w:sz w:val="20"/>
          <w:szCs w:val="20"/>
        </w:rPr>
        <w:t>ZTE</w:t>
      </w:r>
      <w:bookmarkStart w:id="6" w:name="_GoBack"/>
      <w:bookmarkEnd w:id="5"/>
      <w:bookmarkEnd w:id="6"/>
    </w:p>
    <w:sectPr w:rsidR="00E34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77887F"/>
    <w:multiLevelType w:val="singleLevel"/>
    <w:tmpl w:val="B477887F"/>
    <w:lvl w:ilvl="0">
      <w:start w:val="1"/>
      <w:numFmt w:val="bullet"/>
      <w:lvlText w:val=""/>
      <w:lvlJc w:val="left"/>
      <w:pPr>
        <w:ind w:left="420" w:hanging="420"/>
      </w:pPr>
      <w:rPr>
        <w:rFonts w:ascii="Wingdings" w:hAnsi="Wingdings" w:hint="default"/>
      </w:rPr>
    </w:lvl>
  </w:abstractNum>
  <w:abstractNum w:abstractNumId="1" w15:restartNumberingAfterBreak="0">
    <w:nsid w:val="DB0A6128"/>
    <w:multiLevelType w:val="singleLevel"/>
    <w:tmpl w:val="DB0A6128"/>
    <w:lvl w:ilvl="0">
      <w:start w:val="1"/>
      <w:numFmt w:val="decimal"/>
      <w:lvlText w:val="(%1)"/>
      <w:lvlJc w:val="left"/>
      <w:pPr>
        <w:tabs>
          <w:tab w:val="left" w:pos="420"/>
        </w:tabs>
        <w:ind w:left="845" w:hanging="425"/>
      </w:pPr>
      <w:rPr>
        <w:rFonts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065"/>
    <w:rsid w:val="0000112A"/>
    <w:rsid w:val="00002327"/>
    <w:rsid w:val="00002418"/>
    <w:rsid w:val="00004E88"/>
    <w:rsid w:val="00005B14"/>
    <w:rsid w:val="00010179"/>
    <w:rsid w:val="000122D0"/>
    <w:rsid w:val="00015039"/>
    <w:rsid w:val="00015132"/>
    <w:rsid w:val="00021434"/>
    <w:rsid w:val="00021AAE"/>
    <w:rsid w:val="00022E51"/>
    <w:rsid w:val="0002404A"/>
    <w:rsid w:val="000255C7"/>
    <w:rsid w:val="00026E46"/>
    <w:rsid w:val="000305EC"/>
    <w:rsid w:val="0003439E"/>
    <w:rsid w:val="000362AF"/>
    <w:rsid w:val="00036AFC"/>
    <w:rsid w:val="00037D3C"/>
    <w:rsid w:val="00042798"/>
    <w:rsid w:val="00043AF2"/>
    <w:rsid w:val="00044F8D"/>
    <w:rsid w:val="00046EC1"/>
    <w:rsid w:val="00052ACC"/>
    <w:rsid w:val="00053670"/>
    <w:rsid w:val="00054B9E"/>
    <w:rsid w:val="0005556D"/>
    <w:rsid w:val="0005679C"/>
    <w:rsid w:val="000600A4"/>
    <w:rsid w:val="000630EA"/>
    <w:rsid w:val="000632D5"/>
    <w:rsid w:val="0006445C"/>
    <w:rsid w:val="00064C14"/>
    <w:rsid w:val="00067072"/>
    <w:rsid w:val="000707AD"/>
    <w:rsid w:val="00074FB6"/>
    <w:rsid w:val="000771C3"/>
    <w:rsid w:val="00082E56"/>
    <w:rsid w:val="00085425"/>
    <w:rsid w:val="0008690F"/>
    <w:rsid w:val="0008799A"/>
    <w:rsid w:val="0009076A"/>
    <w:rsid w:val="00091DB0"/>
    <w:rsid w:val="000929D3"/>
    <w:rsid w:val="00093841"/>
    <w:rsid w:val="00095F39"/>
    <w:rsid w:val="00096412"/>
    <w:rsid w:val="00096975"/>
    <w:rsid w:val="00097080"/>
    <w:rsid w:val="00097C29"/>
    <w:rsid w:val="000A0C3E"/>
    <w:rsid w:val="000A2896"/>
    <w:rsid w:val="000A5D0C"/>
    <w:rsid w:val="000A6607"/>
    <w:rsid w:val="000A6F26"/>
    <w:rsid w:val="000B1F48"/>
    <w:rsid w:val="000B2560"/>
    <w:rsid w:val="000B25CE"/>
    <w:rsid w:val="000B512D"/>
    <w:rsid w:val="000B6824"/>
    <w:rsid w:val="000C0612"/>
    <w:rsid w:val="000C1944"/>
    <w:rsid w:val="000C3A22"/>
    <w:rsid w:val="000C46C1"/>
    <w:rsid w:val="000C4C4D"/>
    <w:rsid w:val="000C5487"/>
    <w:rsid w:val="000C600C"/>
    <w:rsid w:val="000C6104"/>
    <w:rsid w:val="000C6CD2"/>
    <w:rsid w:val="000D1051"/>
    <w:rsid w:val="000D2FFB"/>
    <w:rsid w:val="000D5861"/>
    <w:rsid w:val="000D598F"/>
    <w:rsid w:val="000E107C"/>
    <w:rsid w:val="000E4EF8"/>
    <w:rsid w:val="000E6592"/>
    <w:rsid w:val="000E65C2"/>
    <w:rsid w:val="000E7075"/>
    <w:rsid w:val="000F139A"/>
    <w:rsid w:val="000F22A0"/>
    <w:rsid w:val="000F2DCC"/>
    <w:rsid w:val="000F4FB7"/>
    <w:rsid w:val="000F504F"/>
    <w:rsid w:val="000F58D7"/>
    <w:rsid w:val="000F69B9"/>
    <w:rsid w:val="000F7322"/>
    <w:rsid w:val="000F785C"/>
    <w:rsid w:val="00102955"/>
    <w:rsid w:val="001030E2"/>
    <w:rsid w:val="00103ADE"/>
    <w:rsid w:val="001042A2"/>
    <w:rsid w:val="001053A6"/>
    <w:rsid w:val="001140B1"/>
    <w:rsid w:val="001164E7"/>
    <w:rsid w:val="001175A0"/>
    <w:rsid w:val="0011771D"/>
    <w:rsid w:val="00117825"/>
    <w:rsid w:val="00120A51"/>
    <w:rsid w:val="00120E8A"/>
    <w:rsid w:val="00122AC1"/>
    <w:rsid w:val="001230FB"/>
    <w:rsid w:val="0012343B"/>
    <w:rsid w:val="00123A6A"/>
    <w:rsid w:val="00127950"/>
    <w:rsid w:val="0013220A"/>
    <w:rsid w:val="001366F7"/>
    <w:rsid w:val="001369F6"/>
    <w:rsid w:val="001401D1"/>
    <w:rsid w:val="00140AE4"/>
    <w:rsid w:val="0014136C"/>
    <w:rsid w:val="0014315C"/>
    <w:rsid w:val="001455B4"/>
    <w:rsid w:val="00152B82"/>
    <w:rsid w:val="00152E17"/>
    <w:rsid w:val="00153DFD"/>
    <w:rsid w:val="00160DBF"/>
    <w:rsid w:val="00163958"/>
    <w:rsid w:val="00163E3A"/>
    <w:rsid w:val="00164504"/>
    <w:rsid w:val="001645E4"/>
    <w:rsid w:val="00164C6C"/>
    <w:rsid w:val="00166EF0"/>
    <w:rsid w:val="00170CD6"/>
    <w:rsid w:val="0017178D"/>
    <w:rsid w:val="00173A38"/>
    <w:rsid w:val="00174725"/>
    <w:rsid w:val="00174EE5"/>
    <w:rsid w:val="00176496"/>
    <w:rsid w:val="001767AB"/>
    <w:rsid w:val="00177052"/>
    <w:rsid w:val="00191614"/>
    <w:rsid w:val="0019297F"/>
    <w:rsid w:val="00194A42"/>
    <w:rsid w:val="001964C6"/>
    <w:rsid w:val="001A040E"/>
    <w:rsid w:val="001A0E87"/>
    <w:rsid w:val="001A27EA"/>
    <w:rsid w:val="001A3D76"/>
    <w:rsid w:val="001A585E"/>
    <w:rsid w:val="001A74B5"/>
    <w:rsid w:val="001B0350"/>
    <w:rsid w:val="001B1525"/>
    <w:rsid w:val="001C3113"/>
    <w:rsid w:val="001C34AE"/>
    <w:rsid w:val="001C53EA"/>
    <w:rsid w:val="001C7798"/>
    <w:rsid w:val="001D3C8B"/>
    <w:rsid w:val="001D3FCD"/>
    <w:rsid w:val="001D4C5A"/>
    <w:rsid w:val="001D59E7"/>
    <w:rsid w:val="001D7DDA"/>
    <w:rsid w:val="001E130B"/>
    <w:rsid w:val="001E2099"/>
    <w:rsid w:val="001E27E0"/>
    <w:rsid w:val="001F080B"/>
    <w:rsid w:val="001F42FD"/>
    <w:rsid w:val="001F532D"/>
    <w:rsid w:val="001F73F8"/>
    <w:rsid w:val="001F7E2A"/>
    <w:rsid w:val="00206259"/>
    <w:rsid w:val="00211192"/>
    <w:rsid w:val="00215B4B"/>
    <w:rsid w:val="00215C0C"/>
    <w:rsid w:val="00220F13"/>
    <w:rsid w:val="0022207A"/>
    <w:rsid w:val="00222600"/>
    <w:rsid w:val="00222B41"/>
    <w:rsid w:val="00223334"/>
    <w:rsid w:val="002239D1"/>
    <w:rsid w:val="002239E2"/>
    <w:rsid w:val="002260BF"/>
    <w:rsid w:val="002277AA"/>
    <w:rsid w:val="00227B9F"/>
    <w:rsid w:val="00230E2F"/>
    <w:rsid w:val="002337F7"/>
    <w:rsid w:val="00234FE9"/>
    <w:rsid w:val="00237093"/>
    <w:rsid w:val="0024089A"/>
    <w:rsid w:val="00241E81"/>
    <w:rsid w:val="00242177"/>
    <w:rsid w:val="0024761D"/>
    <w:rsid w:val="0025031E"/>
    <w:rsid w:val="002509D8"/>
    <w:rsid w:val="00255D8E"/>
    <w:rsid w:val="00261495"/>
    <w:rsid w:val="002617C9"/>
    <w:rsid w:val="002628A3"/>
    <w:rsid w:val="00263CF8"/>
    <w:rsid w:val="00266010"/>
    <w:rsid w:val="002662CE"/>
    <w:rsid w:val="00272F96"/>
    <w:rsid w:val="002749B2"/>
    <w:rsid w:val="002753E9"/>
    <w:rsid w:val="002804CA"/>
    <w:rsid w:val="00282B5B"/>
    <w:rsid w:val="002863A3"/>
    <w:rsid w:val="00286A1A"/>
    <w:rsid w:val="002901AB"/>
    <w:rsid w:val="00291D82"/>
    <w:rsid w:val="002924F9"/>
    <w:rsid w:val="00292CA3"/>
    <w:rsid w:val="0029575D"/>
    <w:rsid w:val="00297FA6"/>
    <w:rsid w:val="002A03BF"/>
    <w:rsid w:val="002A40A7"/>
    <w:rsid w:val="002A4280"/>
    <w:rsid w:val="002A431F"/>
    <w:rsid w:val="002A5D5E"/>
    <w:rsid w:val="002A5DBB"/>
    <w:rsid w:val="002A7E58"/>
    <w:rsid w:val="002B01C6"/>
    <w:rsid w:val="002B1AEC"/>
    <w:rsid w:val="002B2184"/>
    <w:rsid w:val="002B3F53"/>
    <w:rsid w:val="002B4341"/>
    <w:rsid w:val="002B5408"/>
    <w:rsid w:val="002B6229"/>
    <w:rsid w:val="002B7B3E"/>
    <w:rsid w:val="002C37D5"/>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6572"/>
    <w:rsid w:val="002F65FD"/>
    <w:rsid w:val="002F67A2"/>
    <w:rsid w:val="002F67ED"/>
    <w:rsid w:val="002F7433"/>
    <w:rsid w:val="00300887"/>
    <w:rsid w:val="00300BD1"/>
    <w:rsid w:val="00301393"/>
    <w:rsid w:val="00301C35"/>
    <w:rsid w:val="003020ED"/>
    <w:rsid w:val="0030330F"/>
    <w:rsid w:val="00303EF0"/>
    <w:rsid w:val="00304BDE"/>
    <w:rsid w:val="00305DE0"/>
    <w:rsid w:val="00313773"/>
    <w:rsid w:val="00313AD9"/>
    <w:rsid w:val="00313D16"/>
    <w:rsid w:val="00315C20"/>
    <w:rsid w:val="00317C7F"/>
    <w:rsid w:val="00320CAE"/>
    <w:rsid w:val="00321FAB"/>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634E2"/>
    <w:rsid w:val="00363A78"/>
    <w:rsid w:val="003643F8"/>
    <w:rsid w:val="00366F67"/>
    <w:rsid w:val="0036799F"/>
    <w:rsid w:val="0037065F"/>
    <w:rsid w:val="0037266D"/>
    <w:rsid w:val="0037289E"/>
    <w:rsid w:val="00375C1F"/>
    <w:rsid w:val="003813C9"/>
    <w:rsid w:val="003821A4"/>
    <w:rsid w:val="00384A17"/>
    <w:rsid w:val="003851CA"/>
    <w:rsid w:val="0038541D"/>
    <w:rsid w:val="00387508"/>
    <w:rsid w:val="00391906"/>
    <w:rsid w:val="0039193E"/>
    <w:rsid w:val="003933F1"/>
    <w:rsid w:val="00395C77"/>
    <w:rsid w:val="00396782"/>
    <w:rsid w:val="00396A19"/>
    <w:rsid w:val="00396FEB"/>
    <w:rsid w:val="003A0AD5"/>
    <w:rsid w:val="003A0F24"/>
    <w:rsid w:val="003A11F6"/>
    <w:rsid w:val="003A1352"/>
    <w:rsid w:val="003A1EED"/>
    <w:rsid w:val="003A2742"/>
    <w:rsid w:val="003A2EE6"/>
    <w:rsid w:val="003A3310"/>
    <w:rsid w:val="003A420A"/>
    <w:rsid w:val="003A480E"/>
    <w:rsid w:val="003A519F"/>
    <w:rsid w:val="003A6AAF"/>
    <w:rsid w:val="003B1113"/>
    <w:rsid w:val="003B1C09"/>
    <w:rsid w:val="003B3197"/>
    <w:rsid w:val="003B5BAE"/>
    <w:rsid w:val="003C193E"/>
    <w:rsid w:val="003C428C"/>
    <w:rsid w:val="003C54CC"/>
    <w:rsid w:val="003C562C"/>
    <w:rsid w:val="003C6911"/>
    <w:rsid w:val="003D0C02"/>
    <w:rsid w:val="003D471D"/>
    <w:rsid w:val="003D645F"/>
    <w:rsid w:val="003E10DC"/>
    <w:rsid w:val="003E21E9"/>
    <w:rsid w:val="003E239D"/>
    <w:rsid w:val="003E4FCA"/>
    <w:rsid w:val="003E4FD3"/>
    <w:rsid w:val="003F097C"/>
    <w:rsid w:val="003F16AA"/>
    <w:rsid w:val="003F2293"/>
    <w:rsid w:val="003F22A6"/>
    <w:rsid w:val="003F7954"/>
    <w:rsid w:val="00402656"/>
    <w:rsid w:val="00405EF9"/>
    <w:rsid w:val="00406247"/>
    <w:rsid w:val="004074EA"/>
    <w:rsid w:val="00407685"/>
    <w:rsid w:val="00407B1E"/>
    <w:rsid w:val="0041043C"/>
    <w:rsid w:val="00416785"/>
    <w:rsid w:val="0041746D"/>
    <w:rsid w:val="00417601"/>
    <w:rsid w:val="00417A84"/>
    <w:rsid w:val="00422186"/>
    <w:rsid w:val="0042521E"/>
    <w:rsid w:val="0042651B"/>
    <w:rsid w:val="004301DE"/>
    <w:rsid w:val="0043065A"/>
    <w:rsid w:val="004315F0"/>
    <w:rsid w:val="004318CA"/>
    <w:rsid w:val="00431B46"/>
    <w:rsid w:val="00431D3C"/>
    <w:rsid w:val="004360DF"/>
    <w:rsid w:val="00436FE4"/>
    <w:rsid w:val="0044070C"/>
    <w:rsid w:val="004408D1"/>
    <w:rsid w:val="00441832"/>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29EF"/>
    <w:rsid w:val="004731FE"/>
    <w:rsid w:val="0048145B"/>
    <w:rsid w:val="00481B43"/>
    <w:rsid w:val="0048347E"/>
    <w:rsid w:val="00484022"/>
    <w:rsid w:val="0048570C"/>
    <w:rsid w:val="00486487"/>
    <w:rsid w:val="0048653D"/>
    <w:rsid w:val="00490561"/>
    <w:rsid w:val="00492181"/>
    <w:rsid w:val="00492CAD"/>
    <w:rsid w:val="004945B1"/>
    <w:rsid w:val="00494A92"/>
    <w:rsid w:val="00495944"/>
    <w:rsid w:val="00495A57"/>
    <w:rsid w:val="004975CC"/>
    <w:rsid w:val="004A15E7"/>
    <w:rsid w:val="004A5C0E"/>
    <w:rsid w:val="004A6BE0"/>
    <w:rsid w:val="004B05AC"/>
    <w:rsid w:val="004B27B7"/>
    <w:rsid w:val="004B37BB"/>
    <w:rsid w:val="004B5D99"/>
    <w:rsid w:val="004B6616"/>
    <w:rsid w:val="004C047C"/>
    <w:rsid w:val="004C1572"/>
    <w:rsid w:val="004C32AB"/>
    <w:rsid w:val="004C35CF"/>
    <w:rsid w:val="004C75CA"/>
    <w:rsid w:val="004D3FE3"/>
    <w:rsid w:val="004D4385"/>
    <w:rsid w:val="004D578F"/>
    <w:rsid w:val="004D58FF"/>
    <w:rsid w:val="004D59E5"/>
    <w:rsid w:val="004D67E5"/>
    <w:rsid w:val="004D76CF"/>
    <w:rsid w:val="004E0E27"/>
    <w:rsid w:val="004E26D6"/>
    <w:rsid w:val="004E5051"/>
    <w:rsid w:val="004E5664"/>
    <w:rsid w:val="004E6534"/>
    <w:rsid w:val="004E7C87"/>
    <w:rsid w:val="004F004C"/>
    <w:rsid w:val="004F09C8"/>
    <w:rsid w:val="004F47F5"/>
    <w:rsid w:val="004F488A"/>
    <w:rsid w:val="004F7230"/>
    <w:rsid w:val="00500B0A"/>
    <w:rsid w:val="0050203F"/>
    <w:rsid w:val="00503202"/>
    <w:rsid w:val="00504167"/>
    <w:rsid w:val="0050481A"/>
    <w:rsid w:val="00510456"/>
    <w:rsid w:val="00512C6E"/>
    <w:rsid w:val="00514A5F"/>
    <w:rsid w:val="0051511D"/>
    <w:rsid w:val="0051721B"/>
    <w:rsid w:val="00520474"/>
    <w:rsid w:val="00521717"/>
    <w:rsid w:val="00521F57"/>
    <w:rsid w:val="005245D8"/>
    <w:rsid w:val="00525012"/>
    <w:rsid w:val="00527981"/>
    <w:rsid w:val="00531476"/>
    <w:rsid w:val="00532BE2"/>
    <w:rsid w:val="0053313A"/>
    <w:rsid w:val="00533E6F"/>
    <w:rsid w:val="00536865"/>
    <w:rsid w:val="00541AC2"/>
    <w:rsid w:val="005422C0"/>
    <w:rsid w:val="0054377D"/>
    <w:rsid w:val="005439BB"/>
    <w:rsid w:val="00545DF3"/>
    <w:rsid w:val="00546AA2"/>
    <w:rsid w:val="00547EED"/>
    <w:rsid w:val="0055515C"/>
    <w:rsid w:val="00555635"/>
    <w:rsid w:val="00557DF7"/>
    <w:rsid w:val="00560112"/>
    <w:rsid w:val="0056072D"/>
    <w:rsid w:val="00561353"/>
    <w:rsid w:val="005631E5"/>
    <w:rsid w:val="00565402"/>
    <w:rsid w:val="00572794"/>
    <w:rsid w:val="00577671"/>
    <w:rsid w:val="005776B3"/>
    <w:rsid w:val="00577B25"/>
    <w:rsid w:val="00577FA3"/>
    <w:rsid w:val="005800AE"/>
    <w:rsid w:val="005818F2"/>
    <w:rsid w:val="005838C5"/>
    <w:rsid w:val="0058467B"/>
    <w:rsid w:val="005847B4"/>
    <w:rsid w:val="005856B0"/>
    <w:rsid w:val="0058781C"/>
    <w:rsid w:val="00587B31"/>
    <w:rsid w:val="00591A9A"/>
    <w:rsid w:val="00591AFC"/>
    <w:rsid w:val="00593F23"/>
    <w:rsid w:val="005942C9"/>
    <w:rsid w:val="00594C6B"/>
    <w:rsid w:val="00595FF1"/>
    <w:rsid w:val="0059699B"/>
    <w:rsid w:val="00596B55"/>
    <w:rsid w:val="005A1EF0"/>
    <w:rsid w:val="005A50F5"/>
    <w:rsid w:val="005A6441"/>
    <w:rsid w:val="005A6487"/>
    <w:rsid w:val="005A65FF"/>
    <w:rsid w:val="005B0A1B"/>
    <w:rsid w:val="005B0FF6"/>
    <w:rsid w:val="005B1806"/>
    <w:rsid w:val="005B262F"/>
    <w:rsid w:val="005B41A1"/>
    <w:rsid w:val="005B4921"/>
    <w:rsid w:val="005B4E40"/>
    <w:rsid w:val="005B55FD"/>
    <w:rsid w:val="005B7EB5"/>
    <w:rsid w:val="005C07D3"/>
    <w:rsid w:val="005C1775"/>
    <w:rsid w:val="005C25C8"/>
    <w:rsid w:val="005C39A8"/>
    <w:rsid w:val="005C5C1D"/>
    <w:rsid w:val="005C6038"/>
    <w:rsid w:val="005C611C"/>
    <w:rsid w:val="005C62AA"/>
    <w:rsid w:val="005C7591"/>
    <w:rsid w:val="005C7BD4"/>
    <w:rsid w:val="005D000F"/>
    <w:rsid w:val="005D0FDD"/>
    <w:rsid w:val="005D13C0"/>
    <w:rsid w:val="005D7153"/>
    <w:rsid w:val="005E4CFC"/>
    <w:rsid w:val="005E567C"/>
    <w:rsid w:val="005E5A35"/>
    <w:rsid w:val="005F347D"/>
    <w:rsid w:val="005F5FD1"/>
    <w:rsid w:val="005F6497"/>
    <w:rsid w:val="005F6A35"/>
    <w:rsid w:val="005F7C0D"/>
    <w:rsid w:val="00600C3B"/>
    <w:rsid w:val="00602482"/>
    <w:rsid w:val="00604BE0"/>
    <w:rsid w:val="00604ED7"/>
    <w:rsid w:val="00605C52"/>
    <w:rsid w:val="006069F4"/>
    <w:rsid w:val="0061179E"/>
    <w:rsid w:val="00611BF1"/>
    <w:rsid w:val="00614920"/>
    <w:rsid w:val="0061579B"/>
    <w:rsid w:val="00615F56"/>
    <w:rsid w:val="00617E3E"/>
    <w:rsid w:val="006202DE"/>
    <w:rsid w:val="0062089C"/>
    <w:rsid w:val="006209D1"/>
    <w:rsid w:val="00620E03"/>
    <w:rsid w:val="00621317"/>
    <w:rsid w:val="006230D7"/>
    <w:rsid w:val="00623636"/>
    <w:rsid w:val="00625539"/>
    <w:rsid w:val="006302C5"/>
    <w:rsid w:val="00631E9B"/>
    <w:rsid w:val="00632335"/>
    <w:rsid w:val="006336DA"/>
    <w:rsid w:val="00633ED2"/>
    <w:rsid w:val="00634D66"/>
    <w:rsid w:val="00635689"/>
    <w:rsid w:val="006361FB"/>
    <w:rsid w:val="00637A16"/>
    <w:rsid w:val="006401AA"/>
    <w:rsid w:val="0064168E"/>
    <w:rsid w:val="006424C6"/>
    <w:rsid w:val="00642581"/>
    <w:rsid w:val="00646900"/>
    <w:rsid w:val="0065067B"/>
    <w:rsid w:val="006527BC"/>
    <w:rsid w:val="006535CC"/>
    <w:rsid w:val="006537A2"/>
    <w:rsid w:val="00653D64"/>
    <w:rsid w:val="0065408D"/>
    <w:rsid w:val="006555CE"/>
    <w:rsid w:val="0065614D"/>
    <w:rsid w:val="006570C0"/>
    <w:rsid w:val="00657778"/>
    <w:rsid w:val="006608EA"/>
    <w:rsid w:val="00661B5D"/>
    <w:rsid w:val="00664290"/>
    <w:rsid w:val="006651B0"/>
    <w:rsid w:val="006652A5"/>
    <w:rsid w:val="0067195A"/>
    <w:rsid w:val="0067386F"/>
    <w:rsid w:val="00673B49"/>
    <w:rsid w:val="00675B3E"/>
    <w:rsid w:val="00675E96"/>
    <w:rsid w:val="00676E47"/>
    <w:rsid w:val="0067706A"/>
    <w:rsid w:val="00680759"/>
    <w:rsid w:val="00680783"/>
    <w:rsid w:val="00681096"/>
    <w:rsid w:val="00682298"/>
    <w:rsid w:val="0068392E"/>
    <w:rsid w:val="0068550A"/>
    <w:rsid w:val="0068710D"/>
    <w:rsid w:val="00693F26"/>
    <w:rsid w:val="006942DE"/>
    <w:rsid w:val="00695773"/>
    <w:rsid w:val="006959F4"/>
    <w:rsid w:val="00695F4B"/>
    <w:rsid w:val="006A2144"/>
    <w:rsid w:val="006A5005"/>
    <w:rsid w:val="006A770B"/>
    <w:rsid w:val="006A78AB"/>
    <w:rsid w:val="006B11B9"/>
    <w:rsid w:val="006B2BFD"/>
    <w:rsid w:val="006B3E7B"/>
    <w:rsid w:val="006B44DE"/>
    <w:rsid w:val="006B558E"/>
    <w:rsid w:val="006B65F0"/>
    <w:rsid w:val="006B68A9"/>
    <w:rsid w:val="006C5BED"/>
    <w:rsid w:val="006C63FA"/>
    <w:rsid w:val="006C7792"/>
    <w:rsid w:val="006C7C94"/>
    <w:rsid w:val="006D02E7"/>
    <w:rsid w:val="006D146F"/>
    <w:rsid w:val="006D267E"/>
    <w:rsid w:val="006D2F82"/>
    <w:rsid w:val="006D419D"/>
    <w:rsid w:val="006D471A"/>
    <w:rsid w:val="006D5130"/>
    <w:rsid w:val="006E492C"/>
    <w:rsid w:val="006E56D5"/>
    <w:rsid w:val="006E5A5A"/>
    <w:rsid w:val="006F05F7"/>
    <w:rsid w:val="006F2A5C"/>
    <w:rsid w:val="006F31E9"/>
    <w:rsid w:val="006F4431"/>
    <w:rsid w:val="006F72D5"/>
    <w:rsid w:val="006F72F6"/>
    <w:rsid w:val="00700CD1"/>
    <w:rsid w:val="007012CD"/>
    <w:rsid w:val="00702B90"/>
    <w:rsid w:val="0070447C"/>
    <w:rsid w:val="00706CC0"/>
    <w:rsid w:val="00711028"/>
    <w:rsid w:val="00713CDF"/>
    <w:rsid w:val="0071444C"/>
    <w:rsid w:val="007153CF"/>
    <w:rsid w:val="0071629F"/>
    <w:rsid w:val="00716683"/>
    <w:rsid w:val="00720231"/>
    <w:rsid w:val="00720CE7"/>
    <w:rsid w:val="0072125E"/>
    <w:rsid w:val="00721DCF"/>
    <w:rsid w:val="0072286D"/>
    <w:rsid w:val="00722F74"/>
    <w:rsid w:val="00724E82"/>
    <w:rsid w:val="0072584B"/>
    <w:rsid w:val="00727CFC"/>
    <w:rsid w:val="00730741"/>
    <w:rsid w:val="00731300"/>
    <w:rsid w:val="00734A39"/>
    <w:rsid w:val="0073676B"/>
    <w:rsid w:val="00736B1C"/>
    <w:rsid w:val="00737944"/>
    <w:rsid w:val="00737D9D"/>
    <w:rsid w:val="007453DB"/>
    <w:rsid w:val="00745D0B"/>
    <w:rsid w:val="00746683"/>
    <w:rsid w:val="0075667A"/>
    <w:rsid w:val="007571BD"/>
    <w:rsid w:val="00760590"/>
    <w:rsid w:val="00762B16"/>
    <w:rsid w:val="00764DDF"/>
    <w:rsid w:val="00765D18"/>
    <w:rsid w:val="00766275"/>
    <w:rsid w:val="00766EC1"/>
    <w:rsid w:val="00770305"/>
    <w:rsid w:val="0077075F"/>
    <w:rsid w:val="00782A64"/>
    <w:rsid w:val="0078436A"/>
    <w:rsid w:val="0078446D"/>
    <w:rsid w:val="007859FB"/>
    <w:rsid w:val="00786908"/>
    <w:rsid w:val="0078717C"/>
    <w:rsid w:val="007907A9"/>
    <w:rsid w:val="007918C5"/>
    <w:rsid w:val="00792482"/>
    <w:rsid w:val="007934C2"/>
    <w:rsid w:val="00795081"/>
    <w:rsid w:val="00796AB0"/>
    <w:rsid w:val="007A040B"/>
    <w:rsid w:val="007A29B5"/>
    <w:rsid w:val="007A29D7"/>
    <w:rsid w:val="007A4006"/>
    <w:rsid w:val="007A41C8"/>
    <w:rsid w:val="007A4924"/>
    <w:rsid w:val="007A508F"/>
    <w:rsid w:val="007A64E8"/>
    <w:rsid w:val="007A6D32"/>
    <w:rsid w:val="007A7E5E"/>
    <w:rsid w:val="007A7FCE"/>
    <w:rsid w:val="007B1EAD"/>
    <w:rsid w:val="007B2A3D"/>
    <w:rsid w:val="007B2C1F"/>
    <w:rsid w:val="007B355C"/>
    <w:rsid w:val="007B38D0"/>
    <w:rsid w:val="007B4875"/>
    <w:rsid w:val="007B5970"/>
    <w:rsid w:val="007B59A2"/>
    <w:rsid w:val="007C03F8"/>
    <w:rsid w:val="007C24BE"/>
    <w:rsid w:val="007C3DE6"/>
    <w:rsid w:val="007C4CDF"/>
    <w:rsid w:val="007C4DC2"/>
    <w:rsid w:val="007C6683"/>
    <w:rsid w:val="007C74B8"/>
    <w:rsid w:val="007C74EA"/>
    <w:rsid w:val="007C753F"/>
    <w:rsid w:val="007C7CFE"/>
    <w:rsid w:val="007D056B"/>
    <w:rsid w:val="007D0D62"/>
    <w:rsid w:val="007D21B4"/>
    <w:rsid w:val="007D38B5"/>
    <w:rsid w:val="007D544F"/>
    <w:rsid w:val="007D6245"/>
    <w:rsid w:val="007E195E"/>
    <w:rsid w:val="007E3897"/>
    <w:rsid w:val="007E5230"/>
    <w:rsid w:val="007E62AD"/>
    <w:rsid w:val="007E6927"/>
    <w:rsid w:val="007F0C57"/>
    <w:rsid w:val="007F12AD"/>
    <w:rsid w:val="007F19DB"/>
    <w:rsid w:val="007F2E8A"/>
    <w:rsid w:val="007F457F"/>
    <w:rsid w:val="007F4FDC"/>
    <w:rsid w:val="007F5009"/>
    <w:rsid w:val="007F56C2"/>
    <w:rsid w:val="007F5D5F"/>
    <w:rsid w:val="00802B15"/>
    <w:rsid w:val="00803CD0"/>
    <w:rsid w:val="00804E53"/>
    <w:rsid w:val="008073A4"/>
    <w:rsid w:val="00807AAA"/>
    <w:rsid w:val="00807D66"/>
    <w:rsid w:val="00810BD2"/>
    <w:rsid w:val="008113D6"/>
    <w:rsid w:val="00811502"/>
    <w:rsid w:val="00813870"/>
    <w:rsid w:val="00814A7A"/>
    <w:rsid w:val="00815139"/>
    <w:rsid w:val="00815DAB"/>
    <w:rsid w:val="00820041"/>
    <w:rsid w:val="00820855"/>
    <w:rsid w:val="0082282A"/>
    <w:rsid w:val="0082555C"/>
    <w:rsid w:val="00825ED8"/>
    <w:rsid w:val="008339CE"/>
    <w:rsid w:val="008350F4"/>
    <w:rsid w:val="00841902"/>
    <w:rsid w:val="008423C1"/>
    <w:rsid w:val="00842486"/>
    <w:rsid w:val="00843ABA"/>
    <w:rsid w:val="0084566C"/>
    <w:rsid w:val="008463DA"/>
    <w:rsid w:val="00846BA7"/>
    <w:rsid w:val="0084703B"/>
    <w:rsid w:val="0084712E"/>
    <w:rsid w:val="0085082A"/>
    <w:rsid w:val="00850A68"/>
    <w:rsid w:val="00853AB1"/>
    <w:rsid w:val="0085425D"/>
    <w:rsid w:val="008551DD"/>
    <w:rsid w:val="0085621D"/>
    <w:rsid w:val="00860235"/>
    <w:rsid w:val="00863503"/>
    <w:rsid w:val="008651FA"/>
    <w:rsid w:val="0086626F"/>
    <w:rsid w:val="008663D3"/>
    <w:rsid w:val="008722CE"/>
    <w:rsid w:val="0087264B"/>
    <w:rsid w:val="00874A7F"/>
    <w:rsid w:val="00876465"/>
    <w:rsid w:val="0088060E"/>
    <w:rsid w:val="00880BCB"/>
    <w:rsid w:val="00880D19"/>
    <w:rsid w:val="00882746"/>
    <w:rsid w:val="00885657"/>
    <w:rsid w:val="008906B0"/>
    <w:rsid w:val="00890B20"/>
    <w:rsid w:val="00892E93"/>
    <w:rsid w:val="00893F1F"/>
    <w:rsid w:val="00894582"/>
    <w:rsid w:val="008945C3"/>
    <w:rsid w:val="00895F0E"/>
    <w:rsid w:val="0089673D"/>
    <w:rsid w:val="00896877"/>
    <w:rsid w:val="00897EB1"/>
    <w:rsid w:val="008A2C68"/>
    <w:rsid w:val="008B3812"/>
    <w:rsid w:val="008B3AB6"/>
    <w:rsid w:val="008B4D33"/>
    <w:rsid w:val="008B5145"/>
    <w:rsid w:val="008B550C"/>
    <w:rsid w:val="008B7BC8"/>
    <w:rsid w:val="008C0431"/>
    <w:rsid w:val="008C12B2"/>
    <w:rsid w:val="008C3882"/>
    <w:rsid w:val="008C67BD"/>
    <w:rsid w:val="008D1239"/>
    <w:rsid w:val="008E2622"/>
    <w:rsid w:val="008E2C5C"/>
    <w:rsid w:val="008E4FCB"/>
    <w:rsid w:val="008F0532"/>
    <w:rsid w:val="008F066C"/>
    <w:rsid w:val="008F0F74"/>
    <w:rsid w:val="008F1507"/>
    <w:rsid w:val="008F198B"/>
    <w:rsid w:val="008F52BA"/>
    <w:rsid w:val="008F7FF4"/>
    <w:rsid w:val="00903327"/>
    <w:rsid w:val="00904B2D"/>
    <w:rsid w:val="0090680C"/>
    <w:rsid w:val="00906E21"/>
    <w:rsid w:val="00907734"/>
    <w:rsid w:val="009077A1"/>
    <w:rsid w:val="00910209"/>
    <w:rsid w:val="00917598"/>
    <w:rsid w:val="00917DC8"/>
    <w:rsid w:val="009222AF"/>
    <w:rsid w:val="00923552"/>
    <w:rsid w:val="009258EB"/>
    <w:rsid w:val="009264C7"/>
    <w:rsid w:val="00926F55"/>
    <w:rsid w:val="00927355"/>
    <w:rsid w:val="00927F24"/>
    <w:rsid w:val="00931B4D"/>
    <w:rsid w:val="00933578"/>
    <w:rsid w:val="00934843"/>
    <w:rsid w:val="009349E0"/>
    <w:rsid w:val="0094282A"/>
    <w:rsid w:val="00951A21"/>
    <w:rsid w:val="0095345D"/>
    <w:rsid w:val="00954629"/>
    <w:rsid w:val="00954CFA"/>
    <w:rsid w:val="009562E2"/>
    <w:rsid w:val="00956DE4"/>
    <w:rsid w:val="009668B8"/>
    <w:rsid w:val="009679E4"/>
    <w:rsid w:val="009706AB"/>
    <w:rsid w:val="00971E51"/>
    <w:rsid w:val="0097384E"/>
    <w:rsid w:val="009738C4"/>
    <w:rsid w:val="00974791"/>
    <w:rsid w:val="00974B8B"/>
    <w:rsid w:val="00975429"/>
    <w:rsid w:val="00976332"/>
    <w:rsid w:val="00976F12"/>
    <w:rsid w:val="00977D7C"/>
    <w:rsid w:val="009817F8"/>
    <w:rsid w:val="0098249E"/>
    <w:rsid w:val="00984CE7"/>
    <w:rsid w:val="00985A1E"/>
    <w:rsid w:val="00985A93"/>
    <w:rsid w:val="00987724"/>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811"/>
    <w:rsid w:val="009B4A2C"/>
    <w:rsid w:val="009B6D4D"/>
    <w:rsid w:val="009B73D9"/>
    <w:rsid w:val="009C54AE"/>
    <w:rsid w:val="009C6106"/>
    <w:rsid w:val="009C721A"/>
    <w:rsid w:val="009C7FA7"/>
    <w:rsid w:val="009D143E"/>
    <w:rsid w:val="009D211C"/>
    <w:rsid w:val="009D2A8B"/>
    <w:rsid w:val="009D3862"/>
    <w:rsid w:val="009D3883"/>
    <w:rsid w:val="009D56B7"/>
    <w:rsid w:val="009D5E95"/>
    <w:rsid w:val="009D6DB8"/>
    <w:rsid w:val="009D7A28"/>
    <w:rsid w:val="009E2523"/>
    <w:rsid w:val="009E4666"/>
    <w:rsid w:val="009E4B8F"/>
    <w:rsid w:val="009E4CB9"/>
    <w:rsid w:val="009E640E"/>
    <w:rsid w:val="009F0869"/>
    <w:rsid w:val="009F1B51"/>
    <w:rsid w:val="009F1D1C"/>
    <w:rsid w:val="009F3086"/>
    <w:rsid w:val="009F362F"/>
    <w:rsid w:val="009F373D"/>
    <w:rsid w:val="009F5040"/>
    <w:rsid w:val="009F644C"/>
    <w:rsid w:val="009F6ED3"/>
    <w:rsid w:val="00A03212"/>
    <w:rsid w:val="00A03839"/>
    <w:rsid w:val="00A04388"/>
    <w:rsid w:val="00A04D82"/>
    <w:rsid w:val="00A0581E"/>
    <w:rsid w:val="00A06500"/>
    <w:rsid w:val="00A100D4"/>
    <w:rsid w:val="00A10285"/>
    <w:rsid w:val="00A10F61"/>
    <w:rsid w:val="00A12275"/>
    <w:rsid w:val="00A12AD7"/>
    <w:rsid w:val="00A16A44"/>
    <w:rsid w:val="00A1705B"/>
    <w:rsid w:val="00A179F3"/>
    <w:rsid w:val="00A21305"/>
    <w:rsid w:val="00A219FB"/>
    <w:rsid w:val="00A245DD"/>
    <w:rsid w:val="00A25A90"/>
    <w:rsid w:val="00A25CDE"/>
    <w:rsid w:val="00A3094F"/>
    <w:rsid w:val="00A32A62"/>
    <w:rsid w:val="00A32D0C"/>
    <w:rsid w:val="00A350E9"/>
    <w:rsid w:val="00A3612D"/>
    <w:rsid w:val="00A44480"/>
    <w:rsid w:val="00A46F5D"/>
    <w:rsid w:val="00A474D2"/>
    <w:rsid w:val="00A50539"/>
    <w:rsid w:val="00A50DA0"/>
    <w:rsid w:val="00A5117B"/>
    <w:rsid w:val="00A53145"/>
    <w:rsid w:val="00A53E54"/>
    <w:rsid w:val="00A54BEB"/>
    <w:rsid w:val="00A5587B"/>
    <w:rsid w:val="00A56FCC"/>
    <w:rsid w:val="00A57582"/>
    <w:rsid w:val="00A61063"/>
    <w:rsid w:val="00A61331"/>
    <w:rsid w:val="00A63C29"/>
    <w:rsid w:val="00A63F98"/>
    <w:rsid w:val="00A663F5"/>
    <w:rsid w:val="00A67884"/>
    <w:rsid w:val="00A70C85"/>
    <w:rsid w:val="00A70F38"/>
    <w:rsid w:val="00A7397C"/>
    <w:rsid w:val="00A74140"/>
    <w:rsid w:val="00A74A33"/>
    <w:rsid w:val="00A75949"/>
    <w:rsid w:val="00A779FB"/>
    <w:rsid w:val="00A816AA"/>
    <w:rsid w:val="00A82111"/>
    <w:rsid w:val="00A90563"/>
    <w:rsid w:val="00A93DBF"/>
    <w:rsid w:val="00A943AA"/>
    <w:rsid w:val="00A94BF2"/>
    <w:rsid w:val="00A94EC8"/>
    <w:rsid w:val="00AA42B3"/>
    <w:rsid w:val="00AA4C65"/>
    <w:rsid w:val="00AA70BC"/>
    <w:rsid w:val="00AB0762"/>
    <w:rsid w:val="00AB0DB7"/>
    <w:rsid w:val="00AB0EA8"/>
    <w:rsid w:val="00AB126D"/>
    <w:rsid w:val="00AB50D9"/>
    <w:rsid w:val="00AB531C"/>
    <w:rsid w:val="00AB537C"/>
    <w:rsid w:val="00AB64AA"/>
    <w:rsid w:val="00AC0699"/>
    <w:rsid w:val="00AC259E"/>
    <w:rsid w:val="00AC2FF5"/>
    <w:rsid w:val="00AC30B8"/>
    <w:rsid w:val="00AC4D4E"/>
    <w:rsid w:val="00AC6CF4"/>
    <w:rsid w:val="00AC7005"/>
    <w:rsid w:val="00AC79C6"/>
    <w:rsid w:val="00AD13D8"/>
    <w:rsid w:val="00AD16C8"/>
    <w:rsid w:val="00AD3CA7"/>
    <w:rsid w:val="00AD4472"/>
    <w:rsid w:val="00AD460D"/>
    <w:rsid w:val="00AD679C"/>
    <w:rsid w:val="00AD69BF"/>
    <w:rsid w:val="00AD7211"/>
    <w:rsid w:val="00AE15B3"/>
    <w:rsid w:val="00AE1E44"/>
    <w:rsid w:val="00AE2EB5"/>
    <w:rsid w:val="00AE32E6"/>
    <w:rsid w:val="00AE67CE"/>
    <w:rsid w:val="00AE7394"/>
    <w:rsid w:val="00AF0D2A"/>
    <w:rsid w:val="00AF3856"/>
    <w:rsid w:val="00AF38F4"/>
    <w:rsid w:val="00AF461F"/>
    <w:rsid w:val="00AF684A"/>
    <w:rsid w:val="00AF6DB2"/>
    <w:rsid w:val="00B0190A"/>
    <w:rsid w:val="00B037C4"/>
    <w:rsid w:val="00B045E1"/>
    <w:rsid w:val="00B04F51"/>
    <w:rsid w:val="00B0694F"/>
    <w:rsid w:val="00B07AC8"/>
    <w:rsid w:val="00B10606"/>
    <w:rsid w:val="00B11050"/>
    <w:rsid w:val="00B11BF6"/>
    <w:rsid w:val="00B12694"/>
    <w:rsid w:val="00B14614"/>
    <w:rsid w:val="00B158FA"/>
    <w:rsid w:val="00B1608D"/>
    <w:rsid w:val="00B161C5"/>
    <w:rsid w:val="00B17858"/>
    <w:rsid w:val="00B17984"/>
    <w:rsid w:val="00B17FCC"/>
    <w:rsid w:val="00B2138C"/>
    <w:rsid w:val="00B21EC6"/>
    <w:rsid w:val="00B23076"/>
    <w:rsid w:val="00B2484B"/>
    <w:rsid w:val="00B24A00"/>
    <w:rsid w:val="00B25439"/>
    <w:rsid w:val="00B30102"/>
    <w:rsid w:val="00B310C0"/>
    <w:rsid w:val="00B31540"/>
    <w:rsid w:val="00B32C59"/>
    <w:rsid w:val="00B32D35"/>
    <w:rsid w:val="00B33E8A"/>
    <w:rsid w:val="00B408D6"/>
    <w:rsid w:val="00B427F7"/>
    <w:rsid w:val="00B45B55"/>
    <w:rsid w:val="00B501EC"/>
    <w:rsid w:val="00B50C54"/>
    <w:rsid w:val="00B510CB"/>
    <w:rsid w:val="00B5120C"/>
    <w:rsid w:val="00B5293E"/>
    <w:rsid w:val="00B53626"/>
    <w:rsid w:val="00B55D27"/>
    <w:rsid w:val="00B56073"/>
    <w:rsid w:val="00B5647A"/>
    <w:rsid w:val="00B5663F"/>
    <w:rsid w:val="00B619A3"/>
    <w:rsid w:val="00B621C9"/>
    <w:rsid w:val="00B6421D"/>
    <w:rsid w:val="00B64B70"/>
    <w:rsid w:val="00B65217"/>
    <w:rsid w:val="00B65229"/>
    <w:rsid w:val="00B66140"/>
    <w:rsid w:val="00B67956"/>
    <w:rsid w:val="00B705F9"/>
    <w:rsid w:val="00B7364A"/>
    <w:rsid w:val="00B75E7C"/>
    <w:rsid w:val="00B83757"/>
    <w:rsid w:val="00B83DE8"/>
    <w:rsid w:val="00B86B2D"/>
    <w:rsid w:val="00B87415"/>
    <w:rsid w:val="00B901D2"/>
    <w:rsid w:val="00B929BC"/>
    <w:rsid w:val="00B94943"/>
    <w:rsid w:val="00B94B68"/>
    <w:rsid w:val="00B95E2F"/>
    <w:rsid w:val="00B978BD"/>
    <w:rsid w:val="00B979BA"/>
    <w:rsid w:val="00BA00FF"/>
    <w:rsid w:val="00BA0E38"/>
    <w:rsid w:val="00BA5F85"/>
    <w:rsid w:val="00BA75F8"/>
    <w:rsid w:val="00BA767D"/>
    <w:rsid w:val="00BB115B"/>
    <w:rsid w:val="00BB46B7"/>
    <w:rsid w:val="00BB76F9"/>
    <w:rsid w:val="00BB7FD3"/>
    <w:rsid w:val="00BC06D9"/>
    <w:rsid w:val="00BC48C0"/>
    <w:rsid w:val="00BC5A14"/>
    <w:rsid w:val="00BC6481"/>
    <w:rsid w:val="00BC6B10"/>
    <w:rsid w:val="00BC6B5A"/>
    <w:rsid w:val="00BC7825"/>
    <w:rsid w:val="00BC7D68"/>
    <w:rsid w:val="00BD03EA"/>
    <w:rsid w:val="00BD04B6"/>
    <w:rsid w:val="00BD2FBB"/>
    <w:rsid w:val="00BD323C"/>
    <w:rsid w:val="00BD4C26"/>
    <w:rsid w:val="00BD50EF"/>
    <w:rsid w:val="00BD5771"/>
    <w:rsid w:val="00BD7A06"/>
    <w:rsid w:val="00BE2852"/>
    <w:rsid w:val="00BE2A83"/>
    <w:rsid w:val="00BE4BC8"/>
    <w:rsid w:val="00BE4D81"/>
    <w:rsid w:val="00BE57AE"/>
    <w:rsid w:val="00BE5C58"/>
    <w:rsid w:val="00BF08A2"/>
    <w:rsid w:val="00BF0BA7"/>
    <w:rsid w:val="00BF1437"/>
    <w:rsid w:val="00BF1A30"/>
    <w:rsid w:val="00BF25D3"/>
    <w:rsid w:val="00BF476B"/>
    <w:rsid w:val="00BF5647"/>
    <w:rsid w:val="00BF728A"/>
    <w:rsid w:val="00C00F13"/>
    <w:rsid w:val="00C018F6"/>
    <w:rsid w:val="00C025AB"/>
    <w:rsid w:val="00C04235"/>
    <w:rsid w:val="00C047DD"/>
    <w:rsid w:val="00C075FA"/>
    <w:rsid w:val="00C07772"/>
    <w:rsid w:val="00C152CA"/>
    <w:rsid w:val="00C17AA4"/>
    <w:rsid w:val="00C20B8F"/>
    <w:rsid w:val="00C20B9A"/>
    <w:rsid w:val="00C219D5"/>
    <w:rsid w:val="00C223FE"/>
    <w:rsid w:val="00C22C94"/>
    <w:rsid w:val="00C2308D"/>
    <w:rsid w:val="00C23183"/>
    <w:rsid w:val="00C244BD"/>
    <w:rsid w:val="00C2562B"/>
    <w:rsid w:val="00C25E8A"/>
    <w:rsid w:val="00C278C9"/>
    <w:rsid w:val="00C30416"/>
    <w:rsid w:val="00C30A6F"/>
    <w:rsid w:val="00C30DF3"/>
    <w:rsid w:val="00C318DE"/>
    <w:rsid w:val="00C33453"/>
    <w:rsid w:val="00C401DE"/>
    <w:rsid w:val="00C405C9"/>
    <w:rsid w:val="00C460E4"/>
    <w:rsid w:val="00C463DC"/>
    <w:rsid w:val="00C5050F"/>
    <w:rsid w:val="00C50F47"/>
    <w:rsid w:val="00C52198"/>
    <w:rsid w:val="00C524B6"/>
    <w:rsid w:val="00C52718"/>
    <w:rsid w:val="00C53B05"/>
    <w:rsid w:val="00C53B8B"/>
    <w:rsid w:val="00C53FC9"/>
    <w:rsid w:val="00C57723"/>
    <w:rsid w:val="00C5795F"/>
    <w:rsid w:val="00C619DC"/>
    <w:rsid w:val="00C64FB1"/>
    <w:rsid w:val="00C66B98"/>
    <w:rsid w:val="00C67B15"/>
    <w:rsid w:val="00C70FFE"/>
    <w:rsid w:val="00C7231A"/>
    <w:rsid w:val="00C734E4"/>
    <w:rsid w:val="00C74B5A"/>
    <w:rsid w:val="00C77383"/>
    <w:rsid w:val="00C81A12"/>
    <w:rsid w:val="00C827E1"/>
    <w:rsid w:val="00C85BFF"/>
    <w:rsid w:val="00C873A4"/>
    <w:rsid w:val="00C90EA9"/>
    <w:rsid w:val="00C922D1"/>
    <w:rsid w:val="00CA1224"/>
    <w:rsid w:val="00CA4781"/>
    <w:rsid w:val="00CA4D6C"/>
    <w:rsid w:val="00CB165F"/>
    <w:rsid w:val="00CB18A2"/>
    <w:rsid w:val="00CB3621"/>
    <w:rsid w:val="00CC1380"/>
    <w:rsid w:val="00CC47FF"/>
    <w:rsid w:val="00CC556C"/>
    <w:rsid w:val="00CC68A3"/>
    <w:rsid w:val="00CC7D91"/>
    <w:rsid w:val="00CD08DD"/>
    <w:rsid w:val="00CD1A96"/>
    <w:rsid w:val="00CD2824"/>
    <w:rsid w:val="00CD6203"/>
    <w:rsid w:val="00CD69FA"/>
    <w:rsid w:val="00CD7641"/>
    <w:rsid w:val="00CE05DB"/>
    <w:rsid w:val="00CE0777"/>
    <w:rsid w:val="00CE1474"/>
    <w:rsid w:val="00CE1E73"/>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5363"/>
    <w:rsid w:val="00D07397"/>
    <w:rsid w:val="00D125AC"/>
    <w:rsid w:val="00D12F91"/>
    <w:rsid w:val="00D14AAA"/>
    <w:rsid w:val="00D155DC"/>
    <w:rsid w:val="00D15C7E"/>
    <w:rsid w:val="00D20D5C"/>
    <w:rsid w:val="00D21EDC"/>
    <w:rsid w:val="00D23502"/>
    <w:rsid w:val="00D237D5"/>
    <w:rsid w:val="00D242BD"/>
    <w:rsid w:val="00D2545E"/>
    <w:rsid w:val="00D25507"/>
    <w:rsid w:val="00D2714E"/>
    <w:rsid w:val="00D336EC"/>
    <w:rsid w:val="00D3373B"/>
    <w:rsid w:val="00D34AAF"/>
    <w:rsid w:val="00D35A1E"/>
    <w:rsid w:val="00D36E59"/>
    <w:rsid w:val="00D40367"/>
    <w:rsid w:val="00D40956"/>
    <w:rsid w:val="00D4369C"/>
    <w:rsid w:val="00D44FB4"/>
    <w:rsid w:val="00D46BED"/>
    <w:rsid w:val="00D46DD0"/>
    <w:rsid w:val="00D51D58"/>
    <w:rsid w:val="00D53D4E"/>
    <w:rsid w:val="00D55309"/>
    <w:rsid w:val="00D567D8"/>
    <w:rsid w:val="00D56A56"/>
    <w:rsid w:val="00D57CDF"/>
    <w:rsid w:val="00D601BE"/>
    <w:rsid w:val="00D624FA"/>
    <w:rsid w:val="00D638D8"/>
    <w:rsid w:val="00D648DD"/>
    <w:rsid w:val="00D66F15"/>
    <w:rsid w:val="00D71C76"/>
    <w:rsid w:val="00D7210F"/>
    <w:rsid w:val="00D72DDC"/>
    <w:rsid w:val="00D73733"/>
    <w:rsid w:val="00D761A3"/>
    <w:rsid w:val="00D765A3"/>
    <w:rsid w:val="00D8078E"/>
    <w:rsid w:val="00D8377A"/>
    <w:rsid w:val="00D83D65"/>
    <w:rsid w:val="00D85ED0"/>
    <w:rsid w:val="00D874D3"/>
    <w:rsid w:val="00D87815"/>
    <w:rsid w:val="00D91C1E"/>
    <w:rsid w:val="00D93BE8"/>
    <w:rsid w:val="00D93F81"/>
    <w:rsid w:val="00D94428"/>
    <w:rsid w:val="00D94683"/>
    <w:rsid w:val="00D94FF5"/>
    <w:rsid w:val="00D9558B"/>
    <w:rsid w:val="00D957E5"/>
    <w:rsid w:val="00D95832"/>
    <w:rsid w:val="00D965A7"/>
    <w:rsid w:val="00DA1DA5"/>
    <w:rsid w:val="00DA39F0"/>
    <w:rsid w:val="00DA4A8E"/>
    <w:rsid w:val="00DA52DE"/>
    <w:rsid w:val="00DA652F"/>
    <w:rsid w:val="00DA673D"/>
    <w:rsid w:val="00DB15E7"/>
    <w:rsid w:val="00DB3214"/>
    <w:rsid w:val="00DB7338"/>
    <w:rsid w:val="00DB7D09"/>
    <w:rsid w:val="00DB7FF7"/>
    <w:rsid w:val="00DC161E"/>
    <w:rsid w:val="00DC3599"/>
    <w:rsid w:val="00DC4412"/>
    <w:rsid w:val="00DC4F79"/>
    <w:rsid w:val="00DC7BA5"/>
    <w:rsid w:val="00DD02DE"/>
    <w:rsid w:val="00DD1630"/>
    <w:rsid w:val="00DD2160"/>
    <w:rsid w:val="00DD409B"/>
    <w:rsid w:val="00DD5611"/>
    <w:rsid w:val="00DD5986"/>
    <w:rsid w:val="00DE07A3"/>
    <w:rsid w:val="00DE109C"/>
    <w:rsid w:val="00DE2590"/>
    <w:rsid w:val="00DE28F7"/>
    <w:rsid w:val="00DE2A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4889"/>
    <w:rsid w:val="00E14B57"/>
    <w:rsid w:val="00E20A48"/>
    <w:rsid w:val="00E212CD"/>
    <w:rsid w:val="00E2161F"/>
    <w:rsid w:val="00E22F8C"/>
    <w:rsid w:val="00E2328F"/>
    <w:rsid w:val="00E23D5C"/>
    <w:rsid w:val="00E24C5A"/>
    <w:rsid w:val="00E24D0D"/>
    <w:rsid w:val="00E253C0"/>
    <w:rsid w:val="00E26838"/>
    <w:rsid w:val="00E27A1A"/>
    <w:rsid w:val="00E27CD0"/>
    <w:rsid w:val="00E27F4A"/>
    <w:rsid w:val="00E30092"/>
    <w:rsid w:val="00E306FA"/>
    <w:rsid w:val="00E3226A"/>
    <w:rsid w:val="00E330E2"/>
    <w:rsid w:val="00E33135"/>
    <w:rsid w:val="00E34931"/>
    <w:rsid w:val="00E350DA"/>
    <w:rsid w:val="00E37C3C"/>
    <w:rsid w:val="00E40C89"/>
    <w:rsid w:val="00E44314"/>
    <w:rsid w:val="00E5094F"/>
    <w:rsid w:val="00E52A65"/>
    <w:rsid w:val="00E54BAE"/>
    <w:rsid w:val="00E5576F"/>
    <w:rsid w:val="00E56B3D"/>
    <w:rsid w:val="00E57BF2"/>
    <w:rsid w:val="00E6464A"/>
    <w:rsid w:val="00E72843"/>
    <w:rsid w:val="00E72A1E"/>
    <w:rsid w:val="00E7312C"/>
    <w:rsid w:val="00E737B5"/>
    <w:rsid w:val="00E74166"/>
    <w:rsid w:val="00E76D83"/>
    <w:rsid w:val="00E770F5"/>
    <w:rsid w:val="00E77D0D"/>
    <w:rsid w:val="00E80850"/>
    <w:rsid w:val="00E80DFC"/>
    <w:rsid w:val="00E81FA8"/>
    <w:rsid w:val="00E8334E"/>
    <w:rsid w:val="00E85A70"/>
    <w:rsid w:val="00E86903"/>
    <w:rsid w:val="00E872FE"/>
    <w:rsid w:val="00E90217"/>
    <w:rsid w:val="00E90FE4"/>
    <w:rsid w:val="00E91488"/>
    <w:rsid w:val="00E915BD"/>
    <w:rsid w:val="00E95184"/>
    <w:rsid w:val="00E95A8F"/>
    <w:rsid w:val="00EA13AE"/>
    <w:rsid w:val="00EA7005"/>
    <w:rsid w:val="00EA73EF"/>
    <w:rsid w:val="00EB1384"/>
    <w:rsid w:val="00EB2F2D"/>
    <w:rsid w:val="00EB3820"/>
    <w:rsid w:val="00EB3C9F"/>
    <w:rsid w:val="00EB51E7"/>
    <w:rsid w:val="00EB5A34"/>
    <w:rsid w:val="00EB7113"/>
    <w:rsid w:val="00EC06BA"/>
    <w:rsid w:val="00EC3CE2"/>
    <w:rsid w:val="00EC599B"/>
    <w:rsid w:val="00EC5C40"/>
    <w:rsid w:val="00EC5F13"/>
    <w:rsid w:val="00EC62EE"/>
    <w:rsid w:val="00EC69A8"/>
    <w:rsid w:val="00EC70F0"/>
    <w:rsid w:val="00ED0581"/>
    <w:rsid w:val="00ED0C20"/>
    <w:rsid w:val="00ED2ACE"/>
    <w:rsid w:val="00ED4BDC"/>
    <w:rsid w:val="00ED76E9"/>
    <w:rsid w:val="00EE0830"/>
    <w:rsid w:val="00EE30ED"/>
    <w:rsid w:val="00EE3525"/>
    <w:rsid w:val="00EE45E3"/>
    <w:rsid w:val="00EE552F"/>
    <w:rsid w:val="00EE690F"/>
    <w:rsid w:val="00EF1202"/>
    <w:rsid w:val="00EF283F"/>
    <w:rsid w:val="00EF2FF8"/>
    <w:rsid w:val="00EF4797"/>
    <w:rsid w:val="00EF4DCD"/>
    <w:rsid w:val="00EF62BF"/>
    <w:rsid w:val="00F01310"/>
    <w:rsid w:val="00F01BA7"/>
    <w:rsid w:val="00F07115"/>
    <w:rsid w:val="00F0753E"/>
    <w:rsid w:val="00F12B9C"/>
    <w:rsid w:val="00F12F07"/>
    <w:rsid w:val="00F14147"/>
    <w:rsid w:val="00F148BE"/>
    <w:rsid w:val="00F15E23"/>
    <w:rsid w:val="00F16AA7"/>
    <w:rsid w:val="00F16E34"/>
    <w:rsid w:val="00F203C3"/>
    <w:rsid w:val="00F20F82"/>
    <w:rsid w:val="00F2284C"/>
    <w:rsid w:val="00F278F7"/>
    <w:rsid w:val="00F303D0"/>
    <w:rsid w:val="00F30C61"/>
    <w:rsid w:val="00F30E30"/>
    <w:rsid w:val="00F314C9"/>
    <w:rsid w:val="00F31A13"/>
    <w:rsid w:val="00F328B6"/>
    <w:rsid w:val="00F34395"/>
    <w:rsid w:val="00F34DD6"/>
    <w:rsid w:val="00F37E2D"/>
    <w:rsid w:val="00F40F3A"/>
    <w:rsid w:val="00F4130E"/>
    <w:rsid w:val="00F41AEC"/>
    <w:rsid w:val="00F4268F"/>
    <w:rsid w:val="00F44C9E"/>
    <w:rsid w:val="00F454F3"/>
    <w:rsid w:val="00F502BF"/>
    <w:rsid w:val="00F516E8"/>
    <w:rsid w:val="00F52EEF"/>
    <w:rsid w:val="00F53246"/>
    <w:rsid w:val="00F545A1"/>
    <w:rsid w:val="00F57645"/>
    <w:rsid w:val="00F60474"/>
    <w:rsid w:val="00F6055A"/>
    <w:rsid w:val="00F61B71"/>
    <w:rsid w:val="00F640C3"/>
    <w:rsid w:val="00F6689B"/>
    <w:rsid w:val="00F66D50"/>
    <w:rsid w:val="00F72AA8"/>
    <w:rsid w:val="00F74B61"/>
    <w:rsid w:val="00F75C6B"/>
    <w:rsid w:val="00F8176E"/>
    <w:rsid w:val="00F81EA7"/>
    <w:rsid w:val="00F82B22"/>
    <w:rsid w:val="00F82D97"/>
    <w:rsid w:val="00F82E5E"/>
    <w:rsid w:val="00F849D0"/>
    <w:rsid w:val="00F8516C"/>
    <w:rsid w:val="00F85910"/>
    <w:rsid w:val="00F867A3"/>
    <w:rsid w:val="00F874BA"/>
    <w:rsid w:val="00F923DE"/>
    <w:rsid w:val="00F95969"/>
    <w:rsid w:val="00F961E3"/>
    <w:rsid w:val="00F97788"/>
    <w:rsid w:val="00FA1036"/>
    <w:rsid w:val="00FA24EA"/>
    <w:rsid w:val="00FA254A"/>
    <w:rsid w:val="00FA28C3"/>
    <w:rsid w:val="00FB0859"/>
    <w:rsid w:val="00FB1A96"/>
    <w:rsid w:val="00FB39FE"/>
    <w:rsid w:val="00FB59C1"/>
    <w:rsid w:val="00FB635B"/>
    <w:rsid w:val="00FC03C1"/>
    <w:rsid w:val="00FC1AFA"/>
    <w:rsid w:val="00FC4834"/>
    <w:rsid w:val="00FC6ACF"/>
    <w:rsid w:val="00FC74FD"/>
    <w:rsid w:val="00FD0161"/>
    <w:rsid w:val="00FD096E"/>
    <w:rsid w:val="00FD0E0C"/>
    <w:rsid w:val="00FD12AD"/>
    <w:rsid w:val="00FD17A3"/>
    <w:rsid w:val="00FD3337"/>
    <w:rsid w:val="00FD50E6"/>
    <w:rsid w:val="00FD63D9"/>
    <w:rsid w:val="00FD7AC0"/>
    <w:rsid w:val="00FE01FA"/>
    <w:rsid w:val="00FE3407"/>
    <w:rsid w:val="00FE40D6"/>
    <w:rsid w:val="00FE4131"/>
    <w:rsid w:val="00FE4A0A"/>
    <w:rsid w:val="00FE4D7D"/>
    <w:rsid w:val="00FE5E40"/>
    <w:rsid w:val="00FE6796"/>
    <w:rsid w:val="00FE6AC1"/>
    <w:rsid w:val="00FF016E"/>
    <w:rsid w:val="00FF10DC"/>
    <w:rsid w:val="00FF3A0E"/>
    <w:rsid w:val="00FF3E3A"/>
    <w:rsid w:val="00FF5408"/>
    <w:rsid w:val="01535EBC"/>
    <w:rsid w:val="019D18DD"/>
    <w:rsid w:val="01A051A5"/>
    <w:rsid w:val="01AD6336"/>
    <w:rsid w:val="01ED2F4F"/>
    <w:rsid w:val="02500247"/>
    <w:rsid w:val="02B61011"/>
    <w:rsid w:val="038627B8"/>
    <w:rsid w:val="03AD6170"/>
    <w:rsid w:val="04115339"/>
    <w:rsid w:val="04521DEF"/>
    <w:rsid w:val="04B02983"/>
    <w:rsid w:val="059B58CF"/>
    <w:rsid w:val="060B7677"/>
    <w:rsid w:val="061A5313"/>
    <w:rsid w:val="0641548F"/>
    <w:rsid w:val="06492AAF"/>
    <w:rsid w:val="0671338F"/>
    <w:rsid w:val="067B3187"/>
    <w:rsid w:val="0698417D"/>
    <w:rsid w:val="06CD6568"/>
    <w:rsid w:val="070754CD"/>
    <w:rsid w:val="072E7F81"/>
    <w:rsid w:val="0734625B"/>
    <w:rsid w:val="07351825"/>
    <w:rsid w:val="079636D7"/>
    <w:rsid w:val="07A61EB7"/>
    <w:rsid w:val="0806057A"/>
    <w:rsid w:val="088E4584"/>
    <w:rsid w:val="088F1A08"/>
    <w:rsid w:val="08C94CB9"/>
    <w:rsid w:val="08D02C41"/>
    <w:rsid w:val="08E73F86"/>
    <w:rsid w:val="094216B7"/>
    <w:rsid w:val="09C02BBF"/>
    <w:rsid w:val="0A1D6717"/>
    <w:rsid w:val="0A337367"/>
    <w:rsid w:val="0ABD67A5"/>
    <w:rsid w:val="0AC74C67"/>
    <w:rsid w:val="0AEC4C33"/>
    <w:rsid w:val="0AF81F7D"/>
    <w:rsid w:val="0AF9651E"/>
    <w:rsid w:val="0BC24B89"/>
    <w:rsid w:val="0BF375C3"/>
    <w:rsid w:val="0BF608EB"/>
    <w:rsid w:val="0C2810EF"/>
    <w:rsid w:val="0C3C78C3"/>
    <w:rsid w:val="0C8637AC"/>
    <w:rsid w:val="0CAE25FF"/>
    <w:rsid w:val="0CDC34AF"/>
    <w:rsid w:val="0CFC2A51"/>
    <w:rsid w:val="0D3614D2"/>
    <w:rsid w:val="0D4A190D"/>
    <w:rsid w:val="0D60748F"/>
    <w:rsid w:val="0D9A18D0"/>
    <w:rsid w:val="0DD0188F"/>
    <w:rsid w:val="0DEC650F"/>
    <w:rsid w:val="0DFA5BB6"/>
    <w:rsid w:val="0EB94892"/>
    <w:rsid w:val="0ECB0097"/>
    <w:rsid w:val="0F012471"/>
    <w:rsid w:val="0F09353F"/>
    <w:rsid w:val="0F380138"/>
    <w:rsid w:val="0F5F7948"/>
    <w:rsid w:val="10434336"/>
    <w:rsid w:val="10BE71C3"/>
    <w:rsid w:val="11337EFB"/>
    <w:rsid w:val="11396EC0"/>
    <w:rsid w:val="115713ED"/>
    <w:rsid w:val="11600A16"/>
    <w:rsid w:val="11B30D94"/>
    <w:rsid w:val="12A0591F"/>
    <w:rsid w:val="12B73FFB"/>
    <w:rsid w:val="12BF2400"/>
    <w:rsid w:val="12F66907"/>
    <w:rsid w:val="130A6356"/>
    <w:rsid w:val="1360576D"/>
    <w:rsid w:val="137463DF"/>
    <w:rsid w:val="13BD2EC2"/>
    <w:rsid w:val="13DC3156"/>
    <w:rsid w:val="1426405A"/>
    <w:rsid w:val="14311128"/>
    <w:rsid w:val="143C2427"/>
    <w:rsid w:val="14481B6D"/>
    <w:rsid w:val="146555EB"/>
    <w:rsid w:val="14BA2DBC"/>
    <w:rsid w:val="14BD06B8"/>
    <w:rsid w:val="14E52296"/>
    <w:rsid w:val="15537400"/>
    <w:rsid w:val="15562652"/>
    <w:rsid w:val="1583223F"/>
    <w:rsid w:val="159C5ED1"/>
    <w:rsid w:val="15D64F91"/>
    <w:rsid w:val="15D92473"/>
    <w:rsid w:val="15F546BA"/>
    <w:rsid w:val="15FF414E"/>
    <w:rsid w:val="160E5BA4"/>
    <w:rsid w:val="16595AD6"/>
    <w:rsid w:val="165D02EF"/>
    <w:rsid w:val="168B561F"/>
    <w:rsid w:val="168B794A"/>
    <w:rsid w:val="16D1158E"/>
    <w:rsid w:val="17183CCA"/>
    <w:rsid w:val="17360BC8"/>
    <w:rsid w:val="174428E9"/>
    <w:rsid w:val="17452200"/>
    <w:rsid w:val="176420E2"/>
    <w:rsid w:val="178B74E4"/>
    <w:rsid w:val="18127246"/>
    <w:rsid w:val="18376C5B"/>
    <w:rsid w:val="183C749A"/>
    <w:rsid w:val="185E77BE"/>
    <w:rsid w:val="18BB49A9"/>
    <w:rsid w:val="19AC6797"/>
    <w:rsid w:val="19FE3D52"/>
    <w:rsid w:val="1A680331"/>
    <w:rsid w:val="1A7C2890"/>
    <w:rsid w:val="1AA8733D"/>
    <w:rsid w:val="1B0051DB"/>
    <w:rsid w:val="1B324FB0"/>
    <w:rsid w:val="1B5653C7"/>
    <w:rsid w:val="1B975ED5"/>
    <w:rsid w:val="1BAF2B27"/>
    <w:rsid w:val="1C385260"/>
    <w:rsid w:val="1C7976A4"/>
    <w:rsid w:val="1C8735BD"/>
    <w:rsid w:val="1D0B0A16"/>
    <w:rsid w:val="1D650CC3"/>
    <w:rsid w:val="1DF36F10"/>
    <w:rsid w:val="1E1A1926"/>
    <w:rsid w:val="1E1A3914"/>
    <w:rsid w:val="1EC10B1B"/>
    <w:rsid w:val="1EC63D7C"/>
    <w:rsid w:val="1F4D61EB"/>
    <w:rsid w:val="207E6C00"/>
    <w:rsid w:val="209464CD"/>
    <w:rsid w:val="20B2740F"/>
    <w:rsid w:val="20B81DD3"/>
    <w:rsid w:val="20E467D8"/>
    <w:rsid w:val="21201660"/>
    <w:rsid w:val="21396CB8"/>
    <w:rsid w:val="21416291"/>
    <w:rsid w:val="21AA7CA6"/>
    <w:rsid w:val="21D2208E"/>
    <w:rsid w:val="21FF2B6B"/>
    <w:rsid w:val="222C7E8C"/>
    <w:rsid w:val="228A73C5"/>
    <w:rsid w:val="22B15D07"/>
    <w:rsid w:val="22DF7DFC"/>
    <w:rsid w:val="23121934"/>
    <w:rsid w:val="238555C9"/>
    <w:rsid w:val="23A32375"/>
    <w:rsid w:val="245501C2"/>
    <w:rsid w:val="24E07E36"/>
    <w:rsid w:val="25027CEC"/>
    <w:rsid w:val="251A47DB"/>
    <w:rsid w:val="25D474A1"/>
    <w:rsid w:val="25E01AE5"/>
    <w:rsid w:val="260C0C73"/>
    <w:rsid w:val="263458F1"/>
    <w:rsid w:val="26C679EB"/>
    <w:rsid w:val="27240F9C"/>
    <w:rsid w:val="272B664F"/>
    <w:rsid w:val="27D0173F"/>
    <w:rsid w:val="281B2B80"/>
    <w:rsid w:val="28227A69"/>
    <w:rsid w:val="28332C98"/>
    <w:rsid w:val="28E6016C"/>
    <w:rsid w:val="28E61363"/>
    <w:rsid w:val="28F81A01"/>
    <w:rsid w:val="29630D60"/>
    <w:rsid w:val="29976826"/>
    <w:rsid w:val="2A447D96"/>
    <w:rsid w:val="2AF132E5"/>
    <w:rsid w:val="2B0651FF"/>
    <w:rsid w:val="2B207172"/>
    <w:rsid w:val="2BBE7D2C"/>
    <w:rsid w:val="2BEE5854"/>
    <w:rsid w:val="2C580223"/>
    <w:rsid w:val="2C897AD5"/>
    <w:rsid w:val="2CC64B97"/>
    <w:rsid w:val="2D0A2CFB"/>
    <w:rsid w:val="2D2C75CF"/>
    <w:rsid w:val="2D4C2D0F"/>
    <w:rsid w:val="2D7763E5"/>
    <w:rsid w:val="2D8C25BE"/>
    <w:rsid w:val="2DD90901"/>
    <w:rsid w:val="2E5D0DE4"/>
    <w:rsid w:val="2EBA6468"/>
    <w:rsid w:val="2EC804C1"/>
    <w:rsid w:val="2ED647A7"/>
    <w:rsid w:val="2ED6546B"/>
    <w:rsid w:val="2ED96FE6"/>
    <w:rsid w:val="2EFD6C01"/>
    <w:rsid w:val="2F320CC9"/>
    <w:rsid w:val="2F4F3840"/>
    <w:rsid w:val="2F9D42C1"/>
    <w:rsid w:val="2FA874B2"/>
    <w:rsid w:val="2FEF61B9"/>
    <w:rsid w:val="307562FE"/>
    <w:rsid w:val="308835B0"/>
    <w:rsid w:val="30A17FDC"/>
    <w:rsid w:val="30C1111D"/>
    <w:rsid w:val="30F811AB"/>
    <w:rsid w:val="312253DC"/>
    <w:rsid w:val="3125656E"/>
    <w:rsid w:val="313E40CB"/>
    <w:rsid w:val="31861700"/>
    <w:rsid w:val="3186794B"/>
    <w:rsid w:val="318F0C07"/>
    <w:rsid w:val="31E871BF"/>
    <w:rsid w:val="31F01E96"/>
    <w:rsid w:val="320870E0"/>
    <w:rsid w:val="3210025C"/>
    <w:rsid w:val="32352F48"/>
    <w:rsid w:val="32747BA7"/>
    <w:rsid w:val="3297664C"/>
    <w:rsid w:val="32AE5BDD"/>
    <w:rsid w:val="32B86216"/>
    <w:rsid w:val="32D13E89"/>
    <w:rsid w:val="32D6021D"/>
    <w:rsid w:val="335E5AD0"/>
    <w:rsid w:val="33A93E13"/>
    <w:rsid w:val="33ED4BAD"/>
    <w:rsid w:val="345676E2"/>
    <w:rsid w:val="345C691A"/>
    <w:rsid w:val="345E214B"/>
    <w:rsid w:val="34BD1D33"/>
    <w:rsid w:val="34FB24E4"/>
    <w:rsid w:val="35714720"/>
    <w:rsid w:val="35DC2BCB"/>
    <w:rsid w:val="35E60492"/>
    <w:rsid w:val="3621189E"/>
    <w:rsid w:val="36405BAA"/>
    <w:rsid w:val="36837E96"/>
    <w:rsid w:val="36BA5155"/>
    <w:rsid w:val="36C74C41"/>
    <w:rsid w:val="36E81D5E"/>
    <w:rsid w:val="379F2C44"/>
    <w:rsid w:val="37A7776B"/>
    <w:rsid w:val="37AE26E7"/>
    <w:rsid w:val="3827507A"/>
    <w:rsid w:val="387C43FD"/>
    <w:rsid w:val="387D7DFF"/>
    <w:rsid w:val="38DB08A3"/>
    <w:rsid w:val="393F5007"/>
    <w:rsid w:val="3971511E"/>
    <w:rsid w:val="397C2D3D"/>
    <w:rsid w:val="39AF4AF7"/>
    <w:rsid w:val="39EB7B1F"/>
    <w:rsid w:val="3A30342A"/>
    <w:rsid w:val="3A4328FE"/>
    <w:rsid w:val="3A815CFC"/>
    <w:rsid w:val="3A8167D4"/>
    <w:rsid w:val="3AB43A96"/>
    <w:rsid w:val="3ADC246A"/>
    <w:rsid w:val="3AE8609C"/>
    <w:rsid w:val="3B1F0AFA"/>
    <w:rsid w:val="3B4D420E"/>
    <w:rsid w:val="3B502CC1"/>
    <w:rsid w:val="3B516760"/>
    <w:rsid w:val="3B6E6EB4"/>
    <w:rsid w:val="3B6F005A"/>
    <w:rsid w:val="3BB448C9"/>
    <w:rsid w:val="3C1D3384"/>
    <w:rsid w:val="3C4A6F16"/>
    <w:rsid w:val="3C7A50F7"/>
    <w:rsid w:val="3C8A3F43"/>
    <w:rsid w:val="3CDA2ACC"/>
    <w:rsid w:val="3CFE08DB"/>
    <w:rsid w:val="3D3952DC"/>
    <w:rsid w:val="3D4C692E"/>
    <w:rsid w:val="3D690B94"/>
    <w:rsid w:val="3D7A7192"/>
    <w:rsid w:val="3DA05CCB"/>
    <w:rsid w:val="3DB40E70"/>
    <w:rsid w:val="3E0A5302"/>
    <w:rsid w:val="3E3B24BF"/>
    <w:rsid w:val="3E6C3FAF"/>
    <w:rsid w:val="3E8E0FDF"/>
    <w:rsid w:val="3EA51E2C"/>
    <w:rsid w:val="3EAC040D"/>
    <w:rsid w:val="3EF34B07"/>
    <w:rsid w:val="3F72094D"/>
    <w:rsid w:val="3FC52740"/>
    <w:rsid w:val="3FF5371C"/>
    <w:rsid w:val="401A03CE"/>
    <w:rsid w:val="40532516"/>
    <w:rsid w:val="406D1780"/>
    <w:rsid w:val="40826F7D"/>
    <w:rsid w:val="409D55EE"/>
    <w:rsid w:val="40E9218D"/>
    <w:rsid w:val="411B4824"/>
    <w:rsid w:val="413D5C6F"/>
    <w:rsid w:val="41511118"/>
    <w:rsid w:val="415D7150"/>
    <w:rsid w:val="4181493C"/>
    <w:rsid w:val="41A22AC3"/>
    <w:rsid w:val="41AD2F3C"/>
    <w:rsid w:val="41DE0C28"/>
    <w:rsid w:val="42867163"/>
    <w:rsid w:val="428F3A9B"/>
    <w:rsid w:val="42C579CC"/>
    <w:rsid w:val="434314FE"/>
    <w:rsid w:val="435C52D6"/>
    <w:rsid w:val="43645516"/>
    <w:rsid w:val="437D7574"/>
    <w:rsid w:val="43DD1A29"/>
    <w:rsid w:val="44241DDE"/>
    <w:rsid w:val="44276889"/>
    <w:rsid w:val="443460A5"/>
    <w:rsid w:val="44530233"/>
    <w:rsid w:val="447E74C7"/>
    <w:rsid w:val="44CE77FE"/>
    <w:rsid w:val="44EB798A"/>
    <w:rsid w:val="45067792"/>
    <w:rsid w:val="45642F6A"/>
    <w:rsid w:val="459C36BB"/>
    <w:rsid w:val="464E293A"/>
    <w:rsid w:val="4652040F"/>
    <w:rsid w:val="467D0950"/>
    <w:rsid w:val="469A4E5F"/>
    <w:rsid w:val="470569E4"/>
    <w:rsid w:val="4706752E"/>
    <w:rsid w:val="471E2F58"/>
    <w:rsid w:val="475E2800"/>
    <w:rsid w:val="477142C4"/>
    <w:rsid w:val="47A706EE"/>
    <w:rsid w:val="47DA195B"/>
    <w:rsid w:val="47FE1DAB"/>
    <w:rsid w:val="488A01D5"/>
    <w:rsid w:val="489A6495"/>
    <w:rsid w:val="48BC0178"/>
    <w:rsid w:val="48FE77BD"/>
    <w:rsid w:val="490B58A7"/>
    <w:rsid w:val="493C077D"/>
    <w:rsid w:val="49587306"/>
    <w:rsid w:val="49A9444F"/>
    <w:rsid w:val="49EE28F9"/>
    <w:rsid w:val="4A20103D"/>
    <w:rsid w:val="4A8A7F84"/>
    <w:rsid w:val="4A9061CF"/>
    <w:rsid w:val="4A955F53"/>
    <w:rsid w:val="4AEE55D0"/>
    <w:rsid w:val="4B144D40"/>
    <w:rsid w:val="4B3E5C0D"/>
    <w:rsid w:val="4B4107D0"/>
    <w:rsid w:val="4B805A5F"/>
    <w:rsid w:val="4BD950AA"/>
    <w:rsid w:val="4BFD2C74"/>
    <w:rsid w:val="4C234937"/>
    <w:rsid w:val="4C272014"/>
    <w:rsid w:val="4C2B36E5"/>
    <w:rsid w:val="4C9E0B90"/>
    <w:rsid w:val="4D412EF6"/>
    <w:rsid w:val="4D81453D"/>
    <w:rsid w:val="4DCB1184"/>
    <w:rsid w:val="4DDD5294"/>
    <w:rsid w:val="4DF44222"/>
    <w:rsid w:val="4E4F6B19"/>
    <w:rsid w:val="4E8F1021"/>
    <w:rsid w:val="4E9014D5"/>
    <w:rsid w:val="4E960D48"/>
    <w:rsid w:val="4EDE22D3"/>
    <w:rsid w:val="4EE707FB"/>
    <w:rsid w:val="4F3E18B2"/>
    <w:rsid w:val="4F7424BC"/>
    <w:rsid w:val="4F9D2C09"/>
    <w:rsid w:val="4FB17A29"/>
    <w:rsid w:val="50CB4649"/>
    <w:rsid w:val="51057F79"/>
    <w:rsid w:val="51475CC0"/>
    <w:rsid w:val="51694330"/>
    <w:rsid w:val="51AF698E"/>
    <w:rsid w:val="5202671F"/>
    <w:rsid w:val="52AB2917"/>
    <w:rsid w:val="52C10FED"/>
    <w:rsid w:val="52E71FB4"/>
    <w:rsid w:val="537151FB"/>
    <w:rsid w:val="53967C7D"/>
    <w:rsid w:val="53B54782"/>
    <w:rsid w:val="53CF71CE"/>
    <w:rsid w:val="547B4879"/>
    <w:rsid w:val="54AA0A30"/>
    <w:rsid w:val="551E7C6A"/>
    <w:rsid w:val="55EB77C0"/>
    <w:rsid w:val="562F0357"/>
    <w:rsid w:val="564F69B6"/>
    <w:rsid w:val="566E1BF3"/>
    <w:rsid w:val="569F775B"/>
    <w:rsid w:val="57303A7C"/>
    <w:rsid w:val="57481A8E"/>
    <w:rsid w:val="576F7E5F"/>
    <w:rsid w:val="577A4068"/>
    <w:rsid w:val="5786719D"/>
    <w:rsid w:val="58337254"/>
    <w:rsid w:val="585970C1"/>
    <w:rsid w:val="585E072C"/>
    <w:rsid w:val="58E00C77"/>
    <w:rsid w:val="59995DB1"/>
    <w:rsid w:val="59AD0C40"/>
    <w:rsid w:val="59AD1538"/>
    <w:rsid w:val="59C23FD3"/>
    <w:rsid w:val="5A0B5E95"/>
    <w:rsid w:val="5A246F57"/>
    <w:rsid w:val="5A377F44"/>
    <w:rsid w:val="5A742D4C"/>
    <w:rsid w:val="5ABE444B"/>
    <w:rsid w:val="5ABE489C"/>
    <w:rsid w:val="5AC07CB3"/>
    <w:rsid w:val="5ACA6272"/>
    <w:rsid w:val="5AF00B1A"/>
    <w:rsid w:val="5AF95A23"/>
    <w:rsid w:val="5B4E0B38"/>
    <w:rsid w:val="5B5E75EC"/>
    <w:rsid w:val="5B9613B7"/>
    <w:rsid w:val="5BCB44AB"/>
    <w:rsid w:val="5BE96D14"/>
    <w:rsid w:val="5BF13CF3"/>
    <w:rsid w:val="5C0C0D9A"/>
    <w:rsid w:val="5C2B273D"/>
    <w:rsid w:val="5C8C55D5"/>
    <w:rsid w:val="5CBF18BC"/>
    <w:rsid w:val="5CF07939"/>
    <w:rsid w:val="5D2802F3"/>
    <w:rsid w:val="5D785739"/>
    <w:rsid w:val="5D7F1D48"/>
    <w:rsid w:val="5D80343C"/>
    <w:rsid w:val="5DC504EC"/>
    <w:rsid w:val="5E022EA9"/>
    <w:rsid w:val="5E164D40"/>
    <w:rsid w:val="5EA1196F"/>
    <w:rsid w:val="5EBA0F5F"/>
    <w:rsid w:val="5EBA2F8B"/>
    <w:rsid w:val="5EEA4CD2"/>
    <w:rsid w:val="5F1F06B8"/>
    <w:rsid w:val="5F4F7A12"/>
    <w:rsid w:val="5F6251ED"/>
    <w:rsid w:val="5F6C6DF0"/>
    <w:rsid w:val="5F9C495E"/>
    <w:rsid w:val="5FA8460E"/>
    <w:rsid w:val="5FB20B59"/>
    <w:rsid w:val="5FEE613D"/>
    <w:rsid w:val="608E4034"/>
    <w:rsid w:val="60A239C9"/>
    <w:rsid w:val="60D91D37"/>
    <w:rsid w:val="60FA6D79"/>
    <w:rsid w:val="61321BB8"/>
    <w:rsid w:val="61380A68"/>
    <w:rsid w:val="613A17BA"/>
    <w:rsid w:val="617F1A46"/>
    <w:rsid w:val="61DA4D7C"/>
    <w:rsid w:val="61F677EB"/>
    <w:rsid w:val="62184B39"/>
    <w:rsid w:val="623252F3"/>
    <w:rsid w:val="626D1426"/>
    <w:rsid w:val="62AE13F1"/>
    <w:rsid w:val="62C74C67"/>
    <w:rsid w:val="634576F3"/>
    <w:rsid w:val="63632ACB"/>
    <w:rsid w:val="636B4289"/>
    <w:rsid w:val="637558D0"/>
    <w:rsid w:val="637B5306"/>
    <w:rsid w:val="63851CFD"/>
    <w:rsid w:val="63B12810"/>
    <w:rsid w:val="642E0247"/>
    <w:rsid w:val="6479413D"/>
    <w:rsid w:val="64F848D8"/>
    <w:rsid w:val="6530763D"/>
    <w:rsid w:val="6585670A"/>
    <w:rsid w:val="65C719E0"/>
    <w:rsid w:val="65DD49E7"/>
    <w:rsid w:val="66257BD6"/>
    <w:rsid w:val="667C7C00"/>
    <w:rsid w:val="668E1C3C"/>
    <w:rsid w:val="669F5EFA"/>
    <w:rsid w:val="66BB7FB3"/>
    <w:rsid w:val="66F44120"/>
    <w:rsid w:val="66FD0ADB"/>
    <w:rsid w:val="671E4109"/>
    <w:rsid w:val="676C2CBF"/>
    <w:rsid w:val="68233E98"/>
    <w:rsid w:val="68BF756D"/>
    <w:rsid w:val="68CE27BB"/>
    <w:rsid w:val="691F09A3"/>
    <w:rsid w:val="69500604"/>
    <w:rsid w:val="69524DAB"/>
    <w:rsid w:val="695E05F9"/>
    <w:rsid w:val="696D08E0"/>
    <w:rsid w:val="69B4783D"/>
    <w:rsid w:val="69C15A14"/>
    <w:rsid w:val="69CC2B0F"/>
    <w:rsid w:val="69D92408"/>
    <w:rsid w:val="6A8848D8"/>
    <w:rsid w:val="6A9C6D27"/>
    <w:rsid w:val="6AC10B58"/>
    <w:rsid w:val="6AD2450A"/>
    <w:rsid w:val="6B8954B5"/>
    <w:rsid w:val="6BDF5F4E"/>
    <w:rsid w:val="6C50014D"/>
    <w:rsid w:val="6C597288"/>
    <w:rsid w:val="6C612D7E"/>
    <w:rsid w:val="6C9D1BCF"/>
    <w:rsid w:val="6D3470DE"/>
    <w:rsid w:val="6D914092"/>
    <w:rsid w:val="6D9B3A9B"/>
    <w:rsid w:val="6DEA2A76"/>
    <w:rsid w:val="6EDC23DD"/>
    <w:rsid w:val="6F0F18E5"/>
    <w:rsid w:val="6F165DBC"/>
    <w:rsid w:val="6F364B5F"/>
    <w:rsid w:val="6F3E4050"/>
    <w:rsid w:val="6F5B5650"/>
    <w:rsid w:val="6F660F70"/>
    <w:rsid w:val="6F7C5AAB"/>
    <w:rsid w:val="6FA37BFA"/>
    <w:rsid w:val="70AD0488"/>
    <w:rsid w:val="70F161A9"/>
    <w:rsid w:val="713E6EBD"/>
    <w:rsid w:val="714E09F3"/>
    <w:rsid w:val="717362D3"/>
    <w:rsid w:val="71B95A25"/>
    <w:rsid w:val="71FA1C5E"/>
    <w:rsid w:val="72054BED"/>
    <w:rsid w:val="720B608D"/>
    <w:rsid w:val="72323F70"/>
    <w:rsid w:val="72422A0F"/>
    <w:rsid w:val="726A2BE6"/>
    <w:rsid w:val="72920C9E"/>
    <w:rsid w:val="72C5755C"/>
    <w:rsid w:val="739D07C0"/>
    <w:rsid w:val="73A96C48"/>
    <w:rsid w:val="74285CC7"/>
    <w:rsid w:val="74295FDA"/>
    <w:rsid w:val="743301F6"/>
    <w:rsid w:val="74527DA5"/>
    <w:rsid w:val="748847CC"/>
    <w:rsid w:val="74B843B3"/>
    <w:rsid w:val="74CD5E34"/>
    <w:rsid w:val="74DA7702"/>
    <w:rsid w:val="75127471"/>
    <w:rsid w:val="751471B8"/>
    <w:rsid w:val="754C7F89"/>
    <w:rsid w:val="75A001EC"/>
    <w:rsid w:val="75CA0283"/>
    <w:rsid w:val="75FA352D"/>
    <w:rsid w:val="767D2049"/>
    <w:rsid w:val="768207A5"/>
    <w:rsid w:val="76A2179B"/>
    <w:rsid w:val="76BF2C08"/>
    <w:rsid w:val="76D51348"/>
    <w:rsid w:val="76D66050"/>
    <w:rsid w:val="770352EE"/>
    <w:rsid w:val="7737042E"/>
    <w:rsid w:val="77565832"/>
    <w:rsid w:val="776E4150"/>
    <w:rsid w:val="77890BDB"/>
    <w:rsid w:val="77D3660D"/>
    <w:rsid w:val="77E43123"/>
    <w:rsid w:val="781D77A7"/>
    <w:rsid w:val="7827373A"/>
    <w:rsid w:val="78377BA0"/>
    <w:rsid w:val="785437D3"/>
    <w:rsid w:val="78565AAF"/>
    <w:rsid w:val="78A74FA9"/>
    <w:rsid w:val="78BE7CBA"/>
    <w:rsid w:val="78DD3131"/>
    <w:rsid w:val="790650FC"/>
    <w:rsid w:val="791708A9"/>
    <w:rsid w:val="79430348"/>
    <w:rsid w:val="79701A39"/>
    <w:rsid w:val="7A082988"/>
    <w:rsid w:val="7A1C10FB"/>
    <w:rsid w:val="7A424D7F"/>
    <w:rsid w:val="7A4D4FC3"/>
    <w:rsid w:val="7AB87EDD"/>
    <w:rsid w:val="7AE64B83"/>
    <w:rsid w:val="7B002162"/>
    <w:rsid w:val="7B124FB7"/>
    <w:rsid w:val="7B361A8A"/>
    <w:rsid w:val="7BAE5A06"/>
    <w:rsid w:val="7BDF1C40"/>
    <w:rsid w:val="7CB818B8"/>
    <w:rsid w:val="7CD50713"/>
    <w:rsid w:val="7D155D04"/>
    <w:rsid w:val="7D8C5E76"/>
    <w:rsid w:val="7D930C12"/>
    <w:rsid w:val="7D995F28"/>
    <w:rsid w:val="7DA0352B"/>
    <w:rsid w:val="7DB019FA"/>
    <w:rsid w:val="7DCC7103"/>
    <w:rsid w:val="7DDB2B1D"/>
    <w:rsid w:val="7E6F1293"/>
    <w:rsid w:val="7E8655D4"/>
    <w:rsid w:val="7E893F54"/>
    <w:rsid w:val="7E8D32EE"/>
    <w:rsid w:val="7E8E0310"/>
    <w:rsid w:val="7EEE6F84"/>
    <w:rsid w:val="7F1A3252"/>
    <w:rsid w:val="7F1D5ECC"/>
    <w:rsid w:val="7F785775"/>
    <w:rsid w:val="7F8E7BAE"/>
    <w:rsid w:val="7F97469A"/>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E44850-C60B-44C3-A3A6-A906E408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semiHidden="1"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200" w:hangingChars="200" w:hanging="200"/>
      <w:contextualSpacing/>
    </w:p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Hyperlink"/>
    <w:basedOn w:val="a0"/>
    <w:qFormat/>
    <w:rPr>
      <w:color w:val="0000FF"/>
      <w:u w:val="single"/>
    </w:rPr>
  </w:style>
  <w:style w:type="character" w:styleId="ae">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ascii="Times New Roman" w:eastAsia="宋体" w:hAnsi="Times New Roman"/>
      <w:sz w:val="24"/>
      <w:szCs w:val="24"/>
    </w:rPr>
  </w:style>
  <w:style w:type="paragraph" w:customStyle="1" w:styleId="Revision1">
    <w:name w:val="Revision1"/>
    <w:hidden/>
    <w:uiPriority w:val="99"/>
    <w:semiHidden/>
    <w:qFormat/>
    <w:rPr>
      <w:rFonts w:asciiTheme="minorHAnsi"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hAnsiTheme="minorHAnsi" w:cstheme="minorBidi"/>
      <w:sz w:val="22"/>
      <w:szCs w:val="22"/>
    </w:rPr>
  </w:style>
  <w:style w:type="character" w:styleId="af0">
    <w:name w:val="Placeholder Text"/>
    <w:basedOn w:val="a0"/>
    <w:uiPriority w:val="99"/>
    <w:semiHidden/>
    <w:qFormat/>
    <w:rPr>
      <w:color w:val="808080"/>
    </w:rPr>
  </w:style>
  <w:style w:type="character" w:customStyle="1" w:styleId="font51">
    <w:name w:val="font51"/>
    <w:basedOn w:val="a0"/>
    <w:qFormat/>
    <w:rPr>
      <w:rFonts w:ascii="Arial Unicode MS" w:eastAsia="Arial Unicode MS" w:hAnsi="Arial Unicode MS" w:cs="Arial Unicode MS" w:hint="default"/>
      <w:color w:val="000000"/>
      <w:sz w:val="24"/>
      <w:szCs w:val="24"/>
      <w:u w:val="none"/>
    </w:rPr>
  </w:style>
  <w:style w:type="character" w:customStyle="1" w:styleId="font81">
    <w:name w:val="font81"/>
    <w:basedOn w:val="a0"/>
    <w:qFormat/>
    <w:rPr>
      <w:rFonts w:ascii="Arial Unicode MS" w:eastAsia="Arial Unicode MS" w:hAnsi="Arial Unicode MS" w:cs="Arial Unicode MS" w:hint="default"/>
      <w:color w:val="000000"/>
      <w:sz w:val="12"/>
      <w:szCs w:val="12"/>
      <w:u w:val="none"/>
    </w:rPr>
  </w:style>
  <w:style w:type="paragraph" w:customStyle="1" w:styleId="B1">
    <w:name w:val="B1"/>
    <w:basedOn w:val="a9"/>
    <w:qFormat/>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AF826-3075-4A6F-86A5-3BDB94B3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815</Words>
  <Characters>4646</Characters>
  <Application>Microsoft Office Word</Application>
  <DocSecurity>0</DocSecurity>
  <Lines>38</Lines>
  <Paragraphs>10</Paragraphs>
  <ScaleCrop>false</ScaleCrop>
  <Company/>
  <LinksUpToDate>false</LinksUpToDate>
  <CharactersWithSpaces>5451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71</cp:revision>
  <dcterms:created xsi:type="dcterms:W3CDTF">2021-03-31T05:56:00Z</dcterms:created>
  <dcterms:modified xsi:type="dcterms:W3CDTF">2021-05-10T08:13:00Z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